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atLeast"/>
        <w:ind w:firstLine="0" w:firstLineChars="0"/>
        <w:rPr>
          <w:rFonts w:ascii="黑体" w:hAnsi="Calibri" w:eastAsia="黑体" w:cs="黑体"/>
          <w:color w:val="000000"/>
          <w:sz w:val="32"/>
          <w:szCs w:val="32"/>
        </w:rPr>
      </w:pPr>
      <w:r>
        <w:rPr>
          <w:rFonts w:hint="eastAsia" w:ascii="黑体" w:hAnsi="Calibri" w:eastAsia="黑体" w:cs="黑体"/>
          <w:color w:val="000000"/>
          <w:kern w:val="2"/>
          <w:sz w:val="32"/>
          <w:szCs w:val="32"/>
        </w:rPr>
        <w:t>附件1</w:t>
      </w:r>
    </w:p>
    <w:p>
      <w:pPr>
        <w:widowControl w:val="0"/>
        <w:spacing w:line="520" w:lineRule="atLeast"/>
        <w:ind w:firstLine="640"/>
        <w:rPr>
          <w:rFonts w:ascii="黑体" w:eastAsia="黑体" w:cs="黑体"/>
          <w:color w:val="000000"/>
          <w:sz w:val="32"/>
          <w:szCs w:val="32"/>
        </w:rPr>
      </w:pPr>
      <w:r>
        <w:rPr>
          <w:rFonts w:hint="eastAsia" w:ascii="黑体" w:hAnsi="Calibri" w:eastAsia="黑体" w:cs="黑体"/>
          <w:color w:val="000000"/>
          <w:kern w:val="2"/>
          <w:sz w:val="32"/>
          <w:szCs w:val="32"/>
        </w:rPr>
        <w:t xml:space="preserve"> </w:t>
      </w:r>
    </w:p>
    <w:p>
      <w:pPr>
        <w:widowControl w:val="0"/>
        <w:spacing w:line="520" w:lineRule="atLeast"/>
        <w:ind w:firstLine="0" w:firstLineChars="0"/>
        <w:jc w:val="center"/>
        <w:outlineLvl w:val="0"/>
        <w:rPr>
          <w:rFonts w:ascii="楷体_GB2312" w:eastAsia="楷体_GB2312" w:cs="楷体_GB2312"/>
          <w:b/>
          <w:sz w:val="52"/>
        </w:rPr>
      </w:pPr>
      <w:r>
        <w:rPr>
          <w:rFonts w:hint="eastAsia" w:ascii="楷体_GB2312" w:hAnsi="Calibri" w:eastAsia="楷体_GB2312" w:cs="楷体_GB2312"/>
          <w:b/>
          <w:kern w:val="2"/>
          <w:sz w:val="52"/>
        </w:rPr>
        <w:t>2020年度全国工商联上规模</w:t>
      </w:r>
    </w:p>
    <w:p>
      <w:pPr>
        <w:widowControl w:val="0"/>
        <w:spacing w:line="520" w:lineRule="atLeast"/>
        <w:ind w:firstLine="0" w:firstLineChars="0"/>
        <w:jc w:val="center"/>
        <w:outlineLvl w:val="0"/>
        <w:rPr>
          <w:rFonts w:ascii="楷体_GB2312" w:eastAsia="楷体_GB2312" w:cs="楷体_GB2312"/>
          <w:b/>
          <w:sz w:val="52"/>
        </w:rPr>
      </w:pPr>
      <w:r>
        <w:rPr>
          <w:rFonts w:hint="eastAsia" w:ascii="楷体_GB2312" w:hAnsi="Calibri" w:eastAsia="楷体_GB2312" w:cs="楷体_GB2312"/>
          <w:b/>
          <w:kern w:val="2"/>
          <w:sz w:val="52"/>
        </w:rPr>
        <w:t>民营企业调研表</w:t>
      </w:r>
    </w:p>
    <w:p>
      <w:pPr>
        <w:widowControl w:val="0"/>
        <w:spacing w:line="520" w:lineRule="atLeast"/>
        <w:ind w:firstLine="562"/>
        <w:rPr>
          <w:rFonts w:ascii="楷体_GB2312" w:eastAsia="楷体_GB2312" w:cs="楷体_GB2312"/>
          <w:b/>
        </w:rPr>
      </w:pPr>
    </w:p>
    <w:p>
      <w:pPr>
        <w:widowControl w:val="0"/>
        <w:spacing w:line="520" w:lineRule="atLeast"/>
        <w:ind w:firstLine="562"/>
        <w:rPr>
          <w:rFonts w:ascii="楷体_GB2312" w:eastAsia="楷体_GB2312" w:cs="楷体_GB2312"/>
          <w:b/>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企业名称</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720"/>
        <w:rPr>
          <w:rFonts w:ascii="楷体_GB2312" w:eastAsia="楷体_GB2312" w:cs="楷体_GB2312"/>
          <w:sz w:val="36"/>
        </w:rPr>
      </w:pPr>
    </w:p>
    <w:p>
      <w:pPr>
        <w:widowControl w:val="0"/>
        <w:spacing w:line="700" w:lineRule="exact"/>
        <w:ind w:firstLine="1440" w:firstLineChars="450"/>
        <w:rPr>
          <w:rFonts w:ascii="楷体_GB2312" w:eastAsia="楷体_GB2312" w:cs="楷体_GB2312"/>
          <w:sz w:val="32"/>
          <w:szCs w:val="32"/>
          <w:u w:val="single"/>
        </w:rPr>
      </w:pPr>
      <w:r>
        <w:rPr>
          <w:rFonts w:hint="eastAsia" w:ascii="楷体_GB2312" w:hAnsi="Calibri" w:eastAsia="楷体_GB2312" w:cs="楷体_GB2312"/>
          <w:kern w:val="2"/>
          <w:sz w:val="32"/>
          <w:szCs w:val="32"/>
        </w:rPr>
        <w:t>企业法定代表人</w:t>
      </w:r>
      <w:r>
        <w:rPr>
          <w:rFonts w:hint="eastAsia" w:ascii="楷体_GB2312" w:hAnsi="Calibri" w:eastAsia="楷体_GB2312" w:cs="楷体_GB2312"/>
          <w:kern w:val="2"/>
          <w:sz w:val="32"/>
          <w:szCs w:val="32"/>
          <w:u w:val="single"/>
        </w:rPr>
        <w:t xml:space="preserve">                 </w:t>
      </w:r>
      <w:r>
        <w:rPr>
          <w:rFonts w:hint="eastAsia" w:ascii="楷体_GB2312" w:hAnsi="Calibri" w:eastAsia="楷体_GB2312" w:cs="楷体_GB2312"/>
          <w:kern w:val="2"/>
          <w:sz w:val="32"/>
          <w:szCs w:val="32"/>
        </w:rPr>
        <w:t>（亲笔签字）</w:t>
      </w:r>
    </w:p>
    <w:p>
      <w:pPr>
        <w:widowControl w:val="0"/>
        <w:spacing w:line="700" w:lineRule="exact"/>
        <w:ind w:firstLine="1440" w:firstLineChars="450"/>
        <w:rPr>
          <w:rFonts w:ascii="楷体_GB2312" w:eastAsia="楷体_GB2312" w:cs="楷体_GB2312"/>
          <w:sz w:val="32"/>
          <w:szCs w:val="32"/>
        </w:rPr>
      </w:pPr>
    </w:p>
    <w:p>
      <w:pPr>
        <w:widowControl w:val="0"/>
        <w:spacing w:line="700" w:lineRule="exact"/>
        <w:ind w:firstLine="1440" w:firstLineChars="450"/>
        <w:rPr>
          <w:rFonts w:ascii="楷体_GB2312" w:eastAsia="楷体_GB2312" w:cs="楷体_GB2312"/>
          <w:sz w:val="32"/>
          <w:szCs w:val="32"/>
          <w:u w:val="single"/>
        </w:rPr>
      </w:pPr>
      <w:r>
        <w:rPr>
          <w:rFonts w:hint="eastAsia" w:ascii="楷体_GB2312" w:hAnsi="Calibri" w:eastAsia="楷体_GB2312" w:cs="楷体_GB2312"/>
          <w:kern w:val="2"/>
          <w:sz w:val="32"/>
          <w:szCs w:val="32"/>
        </w:rPr>
        <w:t>企业填表时间</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年</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月</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日</w:t>
      </w:r>
    </w:p>
    <w:p>
      <w:pPr>
        <w:widowControl w:val="0"/>
        <w:spacing w:line="700" w:lineRule="exact"/>
        <w:ind w:firstLine="720"/>
        <w:rPr>
          <w:rFonts w:ascii="楷体_GB2312" w:eastAsia="楷体_GB2312" w:cs="楷体_GB2312"/>
          <w:sz w:val="36"/>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市级工商联</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640"/>
        <w:rPr>
          <w:rFonts w:ascii="楷体_GB2312" w:eastAsia="楷体_GB2312" w:cs="楷体_GB2312"/>
          <w:sz w:val="32"/>
        </w:rPr>
      </w:pP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省级工商联</w:t>
      </w:r>
      <w:r>
        <w:rPr>
          <w:rFonts w:hint="eastAsia" w:ascii="楷体_GB2312" w:hAnsi="Calibri" w:eastAsia="楷体_GB2312" w:cs="楷体_GB2312"/>
          <w:kern w:val="2"/>
          <w:sz w:val="32"/>
          <w:u w:val="single"/>
        </w:rPr>
        <w:t xml:space="preserve">                      </w:t>
      </w:r>
      <w:r>
        <w:rPr>
          <w:rFonts w:hint="eastAsia" w:ascii="楷体_GB2312" w:hAnsi="Calibri" w:eastAsia="楷体_GB2312" w:cs="楷体_GB2312"/>
          <w:kern w:val="2"/>
          <w:sz w:val="32"/>
        </w:rPr>
        <w:t>（公章）</w:t>
      </w:r>
    </w:p>
    <w:p>
      <w:pPr>
        <w:widowControl w:val="0"/>
        <w:spacing w:line="700" w:lineRule="exact"/>
        <w:ind w:firstLine="1440" w:firstLineChars="450"/>
        <w:rPr>
          <w:rFonts w:ascii="楷体_GB2312" w:eastAsia="楷体_GB2312" w:cs="楷体_GB2312"/>
          <w:sz w:val="32"/>
        </w:rPr>
      </w:pPr>
      <w:r>
        <w:rPr>
          <w:rFonts w:hint="eastAsia" w:ascii="楷体_GB2312" w:hAnsi="Calibri" w:eastAsia="楷体_GB2312" w:cs="楷体_GB2312"/>
          <w:kern w:val="2"/>
          <w:sz w:val="32"/>
        </w:rPr>
        <w:t>（授权机构）</w:t>
      </w:r>
    </w:p>
    <w:p>
      <w:pPr>
        <w:widowControl w:val="0"/>
        <w:spacing w:line="480" w:lineRule="auto"/>
        <w:ind w:firstLine="0" w:firstLineChars="0"/>
        <w:jc w:val="center"/>
        <w:rPr>
          <w:rFonts w:ascii="楷体_GB2312" w:hAnsi="Calibri" w:eastAsia="楷体_GB2312" w:cs="楷体_GB2312"/>
          <w:bCs/>
          <w:kern w:val="2"/>
          <w:sz w:val="32"/>
          <w:szCs w:val="32"/>
        </w:rPr>
      </w:pPr>
    </w:p>
    <w:p>
      <w:pPr>
        <w:widowControl w:val="0"/>
        <w:spacing w:line="600" w:lineRule="exact"/>
        <w:ind w:firstLine="0" w:firstLineChars="0"/>
        <w:jc w:val="center"/>
        <w:rPr>
          <w:rFonts w:ascii="楷体_GB2312" w:eastAsia="楷体_GB2312" w:cs="楷体_GB2312"/>
          <w:bCs/>
          <w:sz w:val="32"/>
          <w:szCs w:val="32"/>
        </w:rPr>
      </w:pPr>
      <w:r>
        <w:rPr>
          <w:rFonts w:hint="eastAsia" w:ascii="楷体_GB2312" w:hAnsi="Calibri" w:eastAsia="楷体_GB2312" w:cs="楷体_GB2312"/>
          <w:bCs/>
          <w:kern w:val="2"/>
          <w:sz w:val="32"/>
          <w:szCs w:val="32"/>
        </w:rPr>
        <w:t>中华全国工商业联合会制表</w:t>
      </w:r>
    </w:p>
    <w:p>
      <w:pPr>
        <w:widowControl w:val="0"/>
        <w:spacing w:line="600" w:lineRule="exact"/>
        <w:ind w:firstLine="0" w:firstLineChars="0"/>
        <w:jc w:val="center"/>
        <w:rPr>
          <w:rFonts w:ascii="楷体_GB2312" w:eastAsia="楷体_GB2312" w:cs="楷体_GB2312"/>
          <w:bCs/>
          <w:sz w:val="32"/>
          <w:szCs w:val="32"/>
        </w:rPr>
      </w:pPr>
      <w:r>
        <w:rPr>
          <w:rFonts w:hint="eastAsia" w:ascii="楷体_GB2312" w:hAnsi="Calibri" w:eastAsia="楷体_GB2312" w:cs="楷体_GB2312"/>
          <w:bCs/>
          <w:kern w:val="2"/>
          <w:sz w:val="32"/>
          <w:szCs w:val="32"/>
        </w:rPr>
        <w:t>2021年3月</w:t>
      </w:r>
    </w:p>
    <w:p>
      <w:pPr>
        <w:ind w:firstLine="600"/>
        <w:rPr>
          <w:rFonts w:ascii="黑体" w:hAnsi="黑体" w:eastAsia="黑体" w:cs="黑体"/>
          <w:bCs/>
          <w:kern w:val="2"/>
          <w:sz w:val="30"/>
          <w:szCs w:val="30"/>
        </w:rPr>
      </w:pPr>
      <w:r>
        <w:rPr>
          <w:rFonts w:hint="eastAsia" w:ascii="黑体" w:hAnsi="黑体" w:eastAsia="黑体" w:cs="黑体"/>
          <w:bCs/>
          <w:kern w:val="2"/>
          <w:sz w:val="30"/>
          <w:szCs w:val="30"/>
        </w:rPr>
        <w:br w:type="page"/>
      </w:r>
    </w:p>
    <w:p>
      <w:pPr>
        <w:widowControl w:val="0"/>
        <w:spacing w:line="240" w:lineRule="auto"/>
        <w:ind w:firstLine="0" w:firstLineChars="0"/>
        <w:jc w:val="center"/>
        <w:rPr>
          <w:rFonts w:ascii="黑体" w:hAnsi="黑体" w:eastAsia="黑体" w:cs="黑体"/>
          <w:bCs/>
          <w:kern w:val="2"/>
          <w:sz w:val="30"/>
          <w:szCs w:val="30"/>
        </w:rPr>
      </w:pPr>
      <w:r>
        <w:rPr>
          <w:rFonts w:hint="eastAsia" w:ascii="黑体" w:hAnsi="黑体" w:eastAsia="黑体" w:cs="黑体"/>
          <w:bCs/>
          <w:kern w:val="2"/>
          <w:sz w:val="30"/>
          <w:szCs w:val="30"/>
        </w:rPr>
        <w:t>填表说明</w:t>
      </w:r>
    </w:p>
    <w:p>
      <w:pPr>
        <w:widowControl w:val="0"/>
        <w:spacing w:line="240" w:lineRule="auto"/>
        <w:ind w:firstLine="0" w:firstLineChars="0"/>
        <w:jc w:val="center"/>
        <w:rPr>
          <w:rFonts w:ascii="黑体" w:hAnsi="黑体" w:eastAsia="黑体" w:cs="黑体"/>
          <w:bCs/>
          <w:kern w:val="2"/>
          <w:sz w:val="30"/>
          <w:szCs w:val="30"/>
        </w:rPr>
      </w:pP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1.调研对象为2020年度营业收入总额在5亿元人民币（含）以上的私营企业、非公有制经济成份控股的有限责任公司和股份有限公司；国有绝对控股企业、外资绝对控股企业、港澳台资绝对控股企业不在调研范围内。</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2.此调研本着企业自愿参加、不收取费用的原则，调研表可从全国工商联网站首页“通知通告”栏下载。调研表分为《2020年度企业基本情况调研表》（表一）和《2020年度企业发展与管理情况调研表》（表二），请企业根据2020年1月1日至12月31日期间的经营情况填报。调研表需企业法定代表人或授权人亲自签字、加盖公司公章并经当地省、市工商联或授权机构审定盖章方为有效，</w:t>
      </w:r>
      <w:r>
        <w:rPr>
          <w:rFonts w:hint="eastAsia" w:asciiTheme="minorEastAsia" w:hAnsiTheme="minorEastAsia" w:eastAsiaTheme="minorEastAsia" w:cstheme="minorEastAsia"/>
          <w:b/>
          <w:kern w:val="2"/>
          <w:sz w:val="22"/>
          <w:szCs w:val="22"/>
        </w:rPr>
        <w:t>如无签字和公章一律退回</w:t>
      </w:r>
      <w:r>
        <w:rPr>
          <w:rFonts w:hint="eastAsia" w:asciiTheme="minorEastAsia" w:hAnsiTheme="minorEastAsia" w:eastAsiaTheme="minorEastAsia" w:cstheme="minorEastAsia"/>
          <w:kern w:val="2"/>
          <w:sz w:val="22"/>
          <w:szCs w:val="22"/>
        </w:rPr>
        <w:t>。</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3.全国工商联将向社会公布“2021中国民营企业500强、2021中国民营企业制造业500强、2021中国民营企业服务业100强”榜单以及民营企业创新系列榜单，并向入围榜单的企业颁发证书，</w:t>
      </w:r>
      <w:r>
        <w:rPr>
          <w:rFonts w:hint="eastAsia" w:asciiTheme="minorEastAsia" w:hAnsiTheme="minorEastAsia" w:eastAsiaTheme="minorEastAsia" w:cstheme="minorEastAsia"/>
          <w:b/>
          <w:kern w:val="2"/>
          <w:sz w:val="22"/>
          <w:szCs w:val="22"/>
        </w:rPr>
        <w:t>（发布活动和证书发放都不收取任何费用）</w:t>
      </w:r>
      <w:r>
        <w:rPr>
          <w:rFonts w:hint="eastAsia" w:asciiTheme="minorEastAsia" w:hAnsiTheme="minorEastAsia" w:eastAsiaTheme="minorEastAsia" w:cstheme="minorEastAsia"/>
          <w:kern w:val="2"/>
          <w:sz w:val="22"/>
          <w:szCs w:val="22"/>
        </w:rPr>
        <w:t>，调研排序结果将印发各地工商联。</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4.下设多个子公司的集团企业（母公司），其各项经济指标应按照国家企业会计制度中有关合并报表的规定上报。已合并报表进集团（母公司）的子公司，若集团公司已报，子公司不再进入调研排序。</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5.调研表一律打印，不得使用传真件、复印件和手写件，避免出现差错。</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6.《2020年度企业基本情况调研表》（表一）中：</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（1）企业所属行业和代码:请按照《企业所属行业分类表》中行业大类的类别名称填写（例如“A 农、林、牧、渔业”为行业门类，“1农业”为行业大类，其中“1”为代码，“农业”为类别名称）。</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（2）主营业务领域：填写主营业务涉足的行业编码及该行业营业收入占企业营收总额的比例，按降序排列，参考《企业所属行业分类表》。</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3）营收总额：包括企业的所有收入，即主营业务和非主营业务、境内和境外的收入。商业银行的营业收入为利息收入与非利息营业收入之和。保险公司的营业收入是保险费和年金收入扣除储蓄的资本收益或损失。</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（4）企业出租店铺收取租金的，营业收入总额只计算租金，承租企业的销售收入不能合并计算。</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5）缴税总额：指在中国大陆境内实际缴纳的税收总额，包括增值税、消费税、营业税、企业所得税以及其他各税种税收，不包括本企业（集团）代扣代缴其他企业或个人的各种税收，也不包括教育费附加、文化事业建设费等各项非税收缴费。</w:t>
      </w:r>
    </w:p>
    <w:p>
      <w:pPr>
        <w:widowControl w:val="0"/>
        <w:spacing w:line="400" w:lineRule="exact"/>
        <w:ind w:firstLine="44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kern w:val="2"/>
          <w:sz w:val="22"/>
          <w:szCs w:val="22"/>
        </w:rPr>
        <w:t>（6）海外收入（不含出口）：指企业境外生产经营取得的外汇收入（不包括产品出口或服务贸易获得的外汇收入）。</w:t>
      </w:r>
    </w:p>
    <w:p>
      <w:pPr>
        <w:widowControl w:val="0"/>
        <w:spacing w:line="400" w:lineRule="exact"/>
        <w:ind w:firstLine="440"/>
        <w:rPr>
          <w:rFonts w:eastAsia="宋体"/>
          <w:sz w:val="22"/>
        </w:rPr>
      </w:pPr>
      <w:r>
        <w:rPr>
          <w:rFonts w:hint="eastAsia" w:asciiTheme="minorEastAsia" w:hAnsiTheme="minorEastAsia" w:eastAsiaTheme="minorEastAsia" w:cstheme="minorEastAsia"/>
          <w:kern w:val="2"/>
          <w:sz w:val="22"/>
          <w:szCs w:val="22"/>
        </w:rPr>
        <w:t>（7）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黑体"/>
          <w:bCs/>
          <w:kern w:val="2"/>
          <w:sz w:val="30"/>
        </w:rPr>
        <w:br w:type="page"/>
      </w:r>
      <w:r>
        <w:rPr>
          <w:rFonts w:hint="eastAsia" w:ascii="黑体" w:hAnsi="黑体" w:eastAsia="黑体" w:cs="黑体"/>
          <w:bCs/>
          <w:kern w:val="2"/>
          <w:sz w:val="30"/>
          <w:szCs w:val="30"/>
        </w:rPr>
        <w:t>企业所属行业分类表（主要参考国民经济行业分类GB/T 4754-2017）</w:t>
      </w:r>
    </w:p>
    <w:p>
      <w:pPr>
        <w:widowControl w:val="0"/>
        <w:spacing w:line="240" w:lineRule="auto"/>
        <w:ind w:firstLine="0" w:firstLineChars="0"/>
        <w:jc w:val="center"/>
        <w:rPr>
          <w:rFonts w:ascii="黑体" w:hAnsi="黑体" w:eastAsia="黑体" w:cs="黑体"/>
          <w:bCs/>
          <w:kern w:val="2"/>
          <w:sz w:val="32"/>
          <w:szCs w:val="32"/>
        </w:rPr>
      </w:pPr>
    </w:p>
    <w:p>
      <w:pPr>
        <w:spacing w:line="320" w:lineRule="exact"/>
        <w:ind w:firstLine="0" w:firstLineChars="0"/>
        <w:jc w:val="left"/>
        <w:rPr>
          <w:b/>
          <w:sz w:val="18"/>
          <w:szCs w:val="18"/>
        </w:rPr>
        <w:sectPr>
          <w:footerReference r:id="rId4" w:type="default"/>
          <w:pgSz w:w="11906" w:h="16838"/>
          <w:pgMar w:top="1588" w:right="1077" w:bottom="1588" w:left="1077" w:header="851" w:footer="992" w:gutter="0"/>
          <w:pgNumType w:start="2"/>
          <w:cols w:space="0" w:num="1"/>
          <w:docGrid w:type="lines" w:linePitch="390" w:charSpace="0"/>
        </w:sectPr>
      </w:pPr>
    </w:p>
    <w:tbl>
      <w:tblPr>
        <w:tblStyle w:val="4"/>
        <w:tblW w:w="3721" w:type="dxa"/>
        <w:tblInd w:w="0" w:type="dxa"/>
        <w:tblLayout w:type="fixed"/>
        <w:tblCellMar>
          <w:top w:w="0" w:type="dxa"/>
          <w:left w:w="108" w:type="dxa"/>
          <w:bottom w:w="0" w:type="dxa"/>
          <w:right w:w="108" w:type="dxa"/>
        </w:tblCellMar>
      </w:tblPr>
      <w:tblGrid>
        <w:gridCol w:w="534"/>
        <w:gridCol w:w="3187"/>
      </w:tblGrid>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A</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农、林、牧、渔业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农业</w:t>
            </w:r>
          </w:p>
        </w:tc>
      </w:tr>
      <w:tr>
        <w:tblPrEx>
          <w:tblLayout w:type="fixed"/>
          <w:tblCellMar>
            <w:top w:w="0" w:type="dxa"/>
            <w:left w:w="108" w:type="dxa"/>
            <w:bottom w:w="0" w:type="dxa"/>
            <w:right w:w="108" w:type="dxa"/>
          </w:tblCellMar>
        </w:tblPrEx>
        <w:trPr>
          <w:trHeight w:val="309"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林业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畜牧业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渔业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农、林、牧、渔专业及辅助</w:t>
            </w:r>
          </w:p>
          <w:p>
            <w:pPr>
              <w:spacing w:line="300" w:lineRule="exact"/>
              <w:ind w:firstLine="0" w:firstLineChars="0"/>
              <w:jc w:val="left"/>
              <w:rPr>
                <w:sz w:val="21"/>
                <w:szCs w:val="21"/>
              </w:rPr>
            </w:pPr>
            <w:r>
              <w:rPr>
                <w:rFonts w:hint="eastAsia"/>
                <w:sz w:val="21"/>
                <w:szCs w:val="21"/>
              </w:rPr>
              <w:t>性活动</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B</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采矿业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煤炭开采和洗选业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石油和天然气开采业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黑色金属矿采选业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有色金属矿采选业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非金属矿采选业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开采专业及辅助性活动</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其他采矿业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C</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农副食品加工业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食品制造业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酒、饮料和精制茶制造业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烟草制品业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纺织业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纺织服装、服饰业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19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皮革、毛皮、羽毛及其制品</w:t>
            </w:r>
          </w:p>
          <w:p>
            <w:pPr>
              <w:spacing w:line="300" w:lineRule="exact"/>
              <w:ind w:firstLine="0" w:firstLineChars="0"/>
              <w:jc w:val="left"/>
              <w:rPr>
                <w:sz w:val="21"/>
                <w:szCs w:val="21"/>
              </w:rPr>
            </w:pPr>
            <w:r>
              <w:rPr>
                <w:rFonts w:hint="eastAsia"/>
                <w:sz w:val="21"/>
                <w:szCs w:val="21"/>
              </w:rPr>
              <w:t>和制鞋业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木材加工和木、竹、藤、棕、</w:t>
            </w:r>
          </w:p>
          <w:p>
            <w:pPr>
              <w:spacing w:line="300" w:lineRule="exact"/>
              <w:ind w:firstLine="0" w:firstLineChars="0"/>
              <w:jc w:val="left"/>
              <w:rPr>
                <w:sz w:val="21"/>
                <w:szCs w:val="21"/>
              </w:rPr>
            </w:pPr>
            <w:r>
              <w:rPr>
                <w:rFonts w:hint="eastAsia"/>
                <w:sz w:val="21"/>
                <w:szCs w:val="21"/>
              </w:rPr>
              <w:t>草制品业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家具制造业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造纸和纸制品业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印刷和记录媒介复制业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文教、工美、体育和娱乐用品</w:t>
            </w:r>
          </w:p>
          <w:p>
            <w:pPr>
              <w:spacing w:line="300" w:lineRule="exact"/>
              <w:ind w:firstLine="0" w:firstLineChars="0"/>
              <w:jc w:val="left"/>
              <w:rPr>
                <w:sz w:val="21"/>
                <w:szCs w:val="21"/>
              </w:rPr>
            </w:pPr>
            <w:r>
              <w:rPr>
                <w:rFonts w:hint="eastAsia"/>
                <w:sz w:val="21"/>
                <w:szCs w:val="21"/>
              </w:rPr>
              <w:t>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石油、煤炭及其他燃料加工业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化学原料和化学制品制造业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医药制造业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化学纤维制造业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29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橡胶和塑料制品业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非金属矿物制品业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黑色金属冶炼和压延加工业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有色金属冶炼和压延加工业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金属制品业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通用设备制造业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专用设备制造业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汽车制造业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铁路、船舶、航空航天和</w:t>
            </w:r>
          </w:p>
          <w:p>
            <w:pPr>
              <w:spacing w:line="300" w:lineRule="exact"/>
              <w:ind w:firstLine="0" w:firstLineChars="0"/>
              <w:jc w:val="left"/>
              <w:rPr>
                <w:sz w:val="21"/>
                <w:szCs w:val="21"/>
              </w:rPr>
            </w:pPr>
            <w:r>
              <w:rPr>
                <w:rFonts w:hint="eastAsia"/>
                <w:sz w:val="21"/>
                <w:szCs w:val="21"/>
              </w:rPr>
              <w:t>其他运输设备制造业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电气机械和器材制造业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39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计算机、通信和其他电子</w:t>
            </w:r>
          </w:p>
          <w:p>
            <w:pPr>
              <w:spacing w:line="300" w:lineRule="exact"/>
              <w:ind w:firstLine="0" w:firstLineChars="0"/>
              <w:jc w:val="left"/>
              <w:rPr>
                <w:sz w:val="21"/>
                <w:szCs w:val="21"/>
              </w:rPr>
            </w:pPr>
            <w:r>
              <w:rPr>
                <w:rFonts w:hint="eastAsia"/>
                <w:sz w:val="21"/>
                <w:szCs w:val="21"/>
              </w:rPr>
              <w:t>设备制造业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仪器仪表制造业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其他制造业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废弃资源综合利用业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金属制品、机械和设备修理业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D</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电力、热力、燃气及水生产</w:t>
            </w:r>
          </w:p>
          <w:p>
            <w:pPr>
              <w:spacing w:line="300" w:lineRule="exact"/>
              <w:ind w:firstLine="0" w:firstLineChars="0"/>
              <w:jc w:val="left"/>
              <w:rPr>
                <w:b/>
                <w:sz w:val="21"/>
                <w:szCs w:val="21"/>
              </w:rPr>
            </w:pPr>
            <w:r>
              <w:rPr>
                <w:rFonts w:hint="eastAsia"/>
                <w:b/>
                <w:sz w:val="21"/>
                <w:szCs w:val="21"/>
              </w:rPr>
              <w:t>和供应业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电力、热力生产和供应业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燃气生产和供应业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水的生产和供应业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E</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建筑业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房屋建筑业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土木工程建筑业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49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建筑安装业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建筑装饰、装修和其他建筑业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F</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批发和零售业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批发业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零售业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G</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交通运输、仓储和邮政业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铁路运输业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道路运输业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水上运输业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航空运输业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管道运输业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多式联动和运输代理业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59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装卸搬运和仓储业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邮政业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H</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住宿和餐饮业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住宿业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餐饮业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I</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信息传输、软件和信息技术</w:t>
            </w:r>
          </w:p>
          <w:p>
            <w:pPr>
              <w:spacing w:line="300" w:lineRule="exact"/>
              <w:ind w:firstLine="0" w:firstLineChars="0"/>
              <w:jc w:val="left"/>
              <w:rPr>
                <w:b/>
                <w:sz w:val="21"/>
                <w:szCs w:val="21"/>
              </w:rPr>
            </w:pPr>
            <w:r>
              <w:rPr>
                <w:rFonts w:hint="eastAsia"/>
                <w:b/>
                <w:sz w:val="21"/>
                <w:szCs w:val="21"/>
              </w:rPr>
              <w:t>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电信、广播电视和卫星传输</w:t>
            </w:r>
          </w:p>
          <w:p>
            <w:pPr>
              <w:spacing w:line="300" w:lineRule="exact"/>
              <w:ind w:firstLine="0" w:firstLineChars="0"/>
              <w:jc w:val="left"/>
              <w:rPr>
                <w:sz w:val="21"/>
                <w:szCs w:val="21"/>
              </w:rPr>
            </w:pPr>
            <w:r>
              <w:rPr>
                <w:rFonts w:hint="eastAsia"/>
                <w:sz w:val="21"/>
                <w:szCs w:val="21"/>
              </w:rPr>
              <w:t>服务</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互联网和相关服务</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软件和信息技术服务业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J</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金融业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货币金融服务</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资本市场服务</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保险业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69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其他金融业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K</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房地产业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房地产业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L</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租赁和商务服务业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租赁业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商务服务业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M</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科学研究和技术服务业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研究和试验发展</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专业技术服务业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科技推广和应用服务业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N</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水利、环境和公共设施管理业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水利管理业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生态保护和环境治理业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公共设施管理业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79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土地管理业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O</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居民服务、修理和其他服务业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居民服务业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81</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机动车、电子产品和日用产品</w:t>
            </w:r>
          </w:p>
          <w:p>
            <w:pPr>
              <w:spacing w:line="300" w:lineRule="exact"/>
              <w:ind w:firstLine="0" w:firstLineChars="0"/>
              <w:jc w:val="left"/>
              <w:rPr>
                <w:sz w:val="21"/>
                <w:szCs w:val="21"/>
              </w:rPr>
            </w:pPr>
            <w:r>
              <w:rPr>
                <w:rFonts w:hint="eastAsia"/>
                <w:sz w:val="21"/>
                <w:szCs w:val="21"/>
              </w:rPr>
              <w:t>修理业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82</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其他服务业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P</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教育</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83</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教育</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Q</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卫生和社会工作</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84</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卫生</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85</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社会工作</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right="181" w:firstLine="0" w:firstLineChars="0"/>
              <w:jc w:val="right"/>
              <w:rPr>
                <w:b/>
                <w:sz w:val="21"/>
                <w:szCs w:val="21"/>
              </w:rPr>
            </w:pPr>
            <w:r>
              <w:rPr>
                <w:rFonts w:hint="eastAsia"/>
                <w:b/>
                <w:sz w:val="21"/>
                <w:szCs w:val="21"/>
              </w:rPr>
              <w:t>R</w:t>
            </w:r>
          </w:p>
        </w:tc>
        <w:tc>
          <w:tcPr>
            <w:tcW w:w="3187" w:type="dxa"/>
            <w:tcBorders>
              <w:top w:val="nil"/>
              <w:left w:val="nil"/>
              <w:bottom w:val="nil"/>
              <w:right w:val="nil"/>
            </w:tcBorders>
            <w:vAlign w:val="center"/>
          </w:tcPr>
          <w:p>
            <w:pPr>
              <w:spacing w:line="300" w:lineRule="exact"/>
              <w:ind w:firstLine="0" w:firstLineChars="0"/>
              <w:jc w:val="left"/>
              <w:rPr>
                <w:b/>
                <w:sz w:val="21"/>
                <w:szCs w:val="21"/>
              </w:rPr>
            </w:pPr>
            <w:r>
              <w:rPr>
                <w:rFonts w:hint="eastAsia"/>
                <w:b/>
                <w:sz w:val="21"/>
                <w:szCs w:val="21"/>
              </w:rPr>
              <w:t>文化、体育和娱乐业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86</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新闻和出版业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87</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广播、电视、电影和影视录音</w:t>
            </w:r>
          </w:p>
          <w:p>
            <w:pPr>
              <w:spacing w:line="300" w:lineRule="exact"/>
              <w:ind w:firstLine="0" w:firstLineChars="0"/>
              <w:jc w:val="left"/>
              <w:rPr>
                <w:sz w:val="21"/>
                <w:szCs w:val="21"/>
              </w:rPr>
            </w:pPr>
            <w:r>
              <w:rPr>
                <w:rFonts w:hint="eastAsia"/>
                <w:sz w:val="21"/>
                <w:szCs w:val="21"/>
              </w:rPr>
              <w:t>制作业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88</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文化艺术业</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89</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体育</w:t>
            </w:r>
          </w:p>
        </w:tc>
      </w:tr>
      <w:tr>
        <w:tblPrEx>
          <w:tblLayout w:type="fixed"/>
          <w:tblCellMar>
            <w:top w:w="0" w:type="dxa"/>
            <w:left w:w="108" w:type="dxa"/>
            <w:bottom w:w="0" w:type="dxa"/>
            <w:right w:w="108" w:type="dxa"/>
          </w:tblCellMar>
        </w:tblPrEx>
        <w:trPr>
          <w:trHeight w:val="270" w:hRule="atLeast"/>
        </w:trPr>
        <w:tc>
          <w:tcPr>
            <w:tcW w:w="534" w:type="dxa"/>
            <w:tcBorders>
              <w:top w:val="nil"/>
              <w:left w:val="nil"/>
              <w:bottom w:val="nil"/>
              <w:right w:val="nil"/>
            </w:tcBorders>
            <w:vAlign w:val="center"/>
          </w:tcPr>
          <w:p>
            <w:pPr>
              <w:spacing w:line="300" w:lineRule="exact"/>
              <w:ind w:firstLine="0" w:firstLineChars="0"/>
              <w:jc w:val="right"/>
              <w:rPr>
                <w:sz w:val="21"/>
                <w:szCs w:val="21"/>
              </w:rPr>
            </w:pPr>
            <w:r>
              <w:rPr>
                <w:rFonts w:hint="eastAsia"/>
                <w:sz w:val="21"/>
                <w:szCs w:val="21"/>
              </w:rPr>
              <w:t>90</w:t>
            </w:r>
          </w:p>
        </w:tc>
        <w:tc>
          <w:tcPr>
            <w:tcW w:w="3187" w:type="dxa"/>
            <w:tcBorders>
              <w:top w:val="nil"/>
              <w:left w:val="nil"/>
              <w:bottom w:val="nil"/>
              <w:right w:val="nil"/>
            </w:tcBorders>
            <w:vAlign w:val="center"/>
          </w:tcPr>
          <w:p>
            <w:pPr>
              <w:spacing w:line="300" w:lineRule="exact"/>
              <w:ind w:firstLine="0" w:firstLineChars="0"/>
              <w:jc w:val="left"/>
              <w:rPr>
                <w:sz w:val="21"/>
                <w:szCs w:val="21"/>
              </w:rPr>
            </w:pPr>
            <w:r>
              <w:rPr>
                <w:rFonts w:hint="eastAsia"/>
                <w:sz w:val="21"/>
                <w:szCs w:val="21"/>
              </w:rPr>
              <w:t>娱乐业</w:t>
            </w:r>
          </w:p>
        </w:tc>
      </w:tr>
      <w:tr>
        <w:tblPrEx>
          <w:tblLayout w:type="fixed"/>
          <w:tblCellMar>
            <w:top w:w="0" w:type="dxa"/>
            <w:left w:w="108" w:type="dxa"/>
            <w:bottom w:w="0" w:type="dxa"/>
            <w:right w:w="108" w:type="dxa"/>
          </w:tblCellMar>
        </w:tblPrEx>
        <w:trPr>
          <w:trHeight w:val="270" w:hRule="atLeast"/>
        </w:trPr>
        <w:tc>
          <w:tcPr>
            <w:tcW w:w="3721" w:type="dxa"/>
            <w:gridSpan w:val="2"/>
            <w:vAlign w:val="center"/>
          </w:tcPr>
          <w:p>
            <w:pPr>
              <w:spacing w:line="300" w:lineRule="exact"/>
              <w:ind w:firstLine="0" w:firstLineChars="0"/>
              <w:jc w:val="left"/>
              <w:rPr>
                <w:b/>
                <w:sz w:val="21"/>
                <w:szCs w:val="21"/>
              </w:rPr>
            </w:pPr>
            <w:r>
              <w:rPr>
                <w:rFonts w:hint="eastAsia"/>
                <w:b/>
                <w:sz w:val="21"/>
                <w:szCs w:val="21"/>
              </w:rPr>
              <w:t>Z    综合</w:t>
            </w:r>
          </w:p>
        </w:tc>
      </w:tr>
      <w:tr>
        <w:tblPrEx>
          <w:tblLayout w:type="fixed"/>
          <w:tblCellMar>
            <w:top w:w="0" w:type="dxa"/>
            <w:left w:w="108" w:type="dxa"/>
            <w:bottom w:w="0" w:type="dxa"/>
            <w:right w:w="108" w:type="dxa"/>
          </w:tblCellMar>
        </w:tblPrEx>
        <w:trPr>
          <w:trHeight w:val="270" w:hRule="atLeast"/>
        </w:trPr>
        <w:tc>
          <w:tcPr>
            <w:tcW w:w="534" w:type="dxa"/>
            <w:tcBorders>
              <w:left w:val="nil"/>
            </w:tcBorders>
            <w:vAlign w:val="center"/>
          </w:tcPr>
          <w:p>
            <w:pPr>
              <w:spacing w:line="300" w:lineRule="exact"/>
              <w:ind w:firstLine="0" w:firstLineChars="0"/>
              <w:jc w:val="right"/>
              <w:rPr>
                <w:sz w:val="21"/>
                <w:szCs w:val="21"/>
              </w:rPr>
            </w:pPr>
            <w:r>
              <w:rPr>
                <w:rFonts w:hint="eastAsia"/>
                <w:sz w:val="21"/>
                <w:szCs w:val="21"/>
              </w:rPr>
              <w:t>99</w:t>
            </w:r>
          </w:p>
        </w:tc>
        <w:tc>
          <w:tcPr>
            <w:tcW w:w="3187" w:type="dxa"/>
            <w:vAlign w:val="center"/>
          </w:tcPr>
          <w:p>
            <w:pPr>
              <w:spacing w:line="300" w:lineRule="exact"/>
              <w:ind w:firstLine="0" w:firstLineChars="0"/>
              <w:jc w:val="left"/>
              <w:rPr>
                <w:sz w:val="21"/>
                <w:szCs w:val="21"/>
              </w:rPr>
            </w:pPr>
            <w:r>
              <w:rPr>
                <w:rFonts w:hint="eastAsia"/>
                <w:sz w:val="21"/>
                <w:szCs w:val="21"/>
              </w:rPr>
              <w:t>综合</w:t>
            </w:r>
          </w:p>
        </w:tc>
      </w:tr>
    </w:tbl>
    <w:p>
      <w:pPr>
        <w:widowControl w:val="0"/>
        <w:spacing w:line="240" w:lineRule="auto"/>
        <w:ind w:firstLine="0" w:firstLineChars="0"/>
        <w:jc w:val="center"/>
        <w:rPr>
          <w:rFonts w:ascii="黑体" w:hAnsi="Calibri" w:eastAsia="黑体" w:cs="Times New Roman"/>
          <w:bCs/>
          <w:kern w:val="2"/>
          <w:sz w:val="30"/>
        </w:rPr>
        <w:sectPr>
          <w:type w:val="continuous"/>
          <w:pgSz w:w="11906" w:h="16838"/>
          <w:pgMar w:top="1588" w:right="1077" w:bottom="1588" w:left="1077" w:header="851" w:footer="992" w:gutter="0"/>
          <w:cols w:space="0" w:num="3"/>
          <w:docGrid w:type="lines" w:linePitch="390" w:charSpace="0"/>
        </w:sectPr>
      </w:pPr>
    </w:p>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Times New Roman"/>
          <w:bCs/>
          <w:kern w:val="2"/>
          <w:sz w:val="30"/>
        </w:rPr>
        <w:br w:type="page"/>
      </w:r>
      <w:r>
        <w:rPr>
          <w:rFonts w:hint="eastAsia" w:ascii="黑体" w:hAnsi="黑体" w:eastAsia="黑体" w:cs="黑体"/>
          <w:bCs/>
          <w:kern w:val="2"/>
          <w:sz w:val="30"/>
          <w:szCs w:val="30"/>
        </w:rPr>
        <w:t>表一：2020年度企业基本情况调研表   （企业公章）</w:t>
      </w:r>
    </w:p>
    <w:p>
      <w:pPr>
        <w:widowControl w:val="0"/>
        <w:spacing w:line="240" w:lineRule="auto"/>
        <w:ind w:firstLine="0" w:firstLineChars="0"/>
        <w:jc w:val="center"/>
        <w:rPr>
          <w:rFonts w:ascii="黑体" w:hAnsi="黑体" w:eastAsia="黑体" w:cs="黑体"/>
          <w:bCs/>
          <w:kern w:val="2"/>
          <w:sz w:val="30"/>
          <w:szCs w:val="30"/>
        </w:rPr>
      </w:pPr>
    </w:p>
    <w:tbl>
      <w:tblPr>
        <w:tblStyle w:val="4"/>
        <w:tblW w:w="9772" w:type="dxa"/>
        <w:jc w:val="center"/>
        <w:tblInd w:w="0" w:type="dxa"/>
        <w:tblLayout w:type="fixed"/>
        <w:tblCellMar>
          <w:top w:w="0" w:type="dxa"/>
          <w:left w:w="0" w:type="dxa"/>
          <w:bottom w:w="0" w:type="dxa"/>
          <w:right w:w="0" w:type="dxa"/>
        </w:tblCellMar>
      </w:tblPr>
      <w:tblGrid>
        <w:gridCol w:w="1654"/>
        <w:gridCol w:w="234"/>
        <w:gridCol w:w="235"/>
        <w:gridCol w:w="235"/>
        <w:gridCol w:w="235"/>
        <w:gridCol w:w="235"/>
        <w:gridCol w:w="235"/>
        <w:gridCol w:w="235"/>
        <w:gridCol w:w="235"/>
        <w:gridCol w:w="235"/>
        <w:gridCol w:w="235"/>
        <w:gridCol w:w="235"/>
        <w:gridCol w:w="235"/>
        <w:gridCol w:w="235"/>
        <w:gridCol w:w="235"/>
        <w:gridCol w:w="235"/>
        <w:gridCol w:w="236"/>
        <w:gridCol w:w="234"/>
        <w:gridCol w:w="148"/>
        <w:gridCol w:w="54"/>
        <w:gridCol w:w="49"/>
        <w:gridCol w:w="1216"/>
        <w:gridCol w:w="691"/>
        <w:gridCol w:w="630"/>
        <w:gridCol w:w="1336"/>
      </w:tblGrid>
      <w:tr>
        <w:tblPrEx>
          <w:tblLayout w:type="fixed"/>
          <w:tblCellMar>
            <w:top w:w="0" w:type="dxa"/>
            <w:left w:w="0" w:type="dxa"/>
            <w:bottom w:w="0" w:type="dxa"/>
            <w:right w:w="0" w:type="dxa"/>
          </w:tblCellMar>
        </w:tblPrEx>
        <w:trPr>
          <w:trHeight w:val="340" w:hRule="atLeast"/>
          <w:jc w:val="center"/>
        </w:trPr>
        <w:tc>
          <w:tcPr>
            <w:tcW w:w="165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企业名称</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（全称）</w:t>
            </w:r>
          </w:p>
        </w:tc>
        <w:tc>
          <w:tcPr>
            <w:tcW w:w="8118" w:type="dxa"/>
            <w:gridSpan w:val="24"/>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统一社会</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信用代码</w:t>
            </w:r>
          </w:p>
        </w:tc>
        <w:tc>
          <w:tcPr>
            <w:tcW w:w="23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5"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6"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34" w:type="dxa"/>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51" w:type="dxa"/>
            <w:gridSpan w:val="3"/>
            <w:tcBorders>
              <w:top w:val="single" w:color="auto" w:sz="4" w:space="0"/>
              <w:left w:val="single" w:color="auto" w:sz="4" w:space="0"/>
              <w:bottom w:val="single" w:color="auto" w:sz="4" w:space="0"/>
              <w:right w:val="nil"/>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企业成立时间</w:t>
            </w:r>
          </w:p>
        </w:tc>
        <w:tc>
          <w:tcPr>
            <w:tcW w:w="1966" w:type="dxa"/>
            <w:gridSpan w:val="2"/>
            <w:tcBorders>
              <w:top w:val="nil"/>
              <w:left w:val="nil"/>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年    月</w:t>
            </w: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企业注册地址</w:t>
            </w:r>
            <w:r>
              <w:rPr>
                <w:rFonts w:hint="eastAsia" w:asciiTheme="minorEastAsia" w:hAnsiTheme="minorEastAsia" w:eastAsiaTheme="minorEastAsia" w:cstheme="minorEastAsia"/>
                <w:kern w:val="2"/>
                <w:sz w:val="21"/>
                <w:szCs w:val="21"/>
              </w:rPr>
              <w:t>（具体到县级）</w:t>
            </w:r>
          </w:p>
        </w:tc>
        <w:tc>
          <w:tcPr>
            <w:tcW w:w="4245" w:type="dxa"/>
            <w:gridSpan w:val="20"/>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07"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注册资金</w:t>
            </w:r>
          </w:p>
        </w:tc>
        <w:tc>
          <w:tcPr>
            <w:tcW w:w="1966"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万元</w:t>
            </w: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企业通信地址</w:t>
            </w:r>
          </w:p>
        </w:tc>
        <w:tc>
          <w:tcPr>
            <w:tcW w:w="4196" w:type="dxa"/>
            <w:gridSpan w:val="19"/>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6" w:type="dxa"/>
            <w:gridSpan w:val="3"/>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邮   编</w:t>
            </w:r>
          </w:p>
        </w:tc>
        <w:tc>
          <w:tcPr>
            <w:tcW w:w="1966"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b/>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企业网址</w:t>
            </w:r>
          </w:p>
        </w:tc>
        <w:tc>
          <w:tcPr>
            <w:tcW w:w="4196" w:type="dxa"/>
            <w:gridSpan w:val="19"/>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6" w:type="dxa"/>
            <w:gridSpan w:val="3"/>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传真</w:t>
            </w:r>
            <w:r>
              <w:rPr>
                <w:rFonts w:hint="eastAsia" w:asciiTheme="minorEastAsia" w:hAnsiTheme="minorEastAsia" w:eastAsiaTheme="minorEastAsia" w:cstheme="minorEastAsia"/>
                <w:kern w:val="2"/>
                <w:sz w:val="21"/>
                <w:szCs w:val="21"/>
              </w:rPr>
              <w:t>（区号）</w:t>
            </w:r>
          </w:p>
        </w:tc>
        <w:tc>
          <w:tcPr>
            <w:tcW w:w="1966"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b/>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114"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姓   名</w:t>
            </w:r>
          </w:p>
        </w:tc>
        <w:tc>
          <w:tcPr>
            <w:tcW w:w="2082"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职务</w:t>
            </w:r>
            <w:r>
              <w:rPr>
                <w:rFonts w:hint="eastAsia" w:asciiTheme="minorEastAsia" w:hAnsiTheme="minorEastAsia" w:eastAsiaTheme="minorEastAsia" w:cstheme="minorEastAsia"/>
                <w:kern w:val="2"/>
                <w:sz w:val="21"/>
                <w:szCs w:val="21"/>
              </w:rPr>
              <w:t>（部门）</w:t>
            </w: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电话</w:t>
            </w:r>
            <w:r>
              <w:rPr>
                <w:rFonts w:hint="eastAsia" w:asciiTheme="minorEastAsia" w:hAnsiTheme="minorEastAsia" w:eastAsiaTheme="minorEastAsia" w:cstheme="minorEastAsia"/>
                <w:kern w:val="2"/>
                <w:sz w:val="21"/>
                <w:szCs w:val="21"/>
              </w:rPr>
              <w:t>（区号）</w:t>
            </w: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手   机</w:t>
            </w: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法定代表人</w:t>
            </w:r>
          </w:p>
        </w:tc>
        <w:tc>
          <w:tcPr>
            <w:tcW w:w="2114"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082"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联系人</w:t>
            </w:r>
          </w:p>
        </w:tc>
        <w:tc>
          <w:tcPr>
            <w:tcW w:w="2114"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082"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填表人</w:t>
            </w:r>
          </w:p>
        </w:tc>
        <w:tc>
          <w:tcPr>
            <w:tcW w:w="2114" w:type="dxa"/>
            <w:gridSpan w:val="9"/>
            <w:tcBorders>
              <w:top w:val="nil"/>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2082" w:type="dxa"/>
            <w:gridSpan w:val="10"/>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企业所属行业</w:t>
            </w:r>
          </w:p>
        </w:tc>
        <w:tc>
          <w:tcPr>
            <w:tcW w:w="4196"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4"/>
              </w:rPr>
              <w:t>行业代码</w:t>
            </w:r>
            <w:r>
              <w:rPr>
                <w:rFonts w:hint="eastAsia" w:asciiTheme="minorEastAsia" w:hAnsiTheme="minorEastAsia" w:eastAsiaTheme="minorEastAsia" w:cstheme="minorEastAsia"/>
                <w:kern w:val="2"/>
                <w:sz w:val="21"/>
                <w:szCs w:val="21"/>
              </w:rPr>
              <w:t>（见企业</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所属行业分类表）</w:t>
            </w: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vMerge w:val="restart"/>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主营业务领域</w:t>
            </w:r>
            <w:r>
              <w:rPr>
                <w:rFonts w:hint="eastAsia" w:asciiTheme="minorEastAsia" w:hAnsiTheme="minorEastAsia" w:eastAsiaTheme="minorEastAsia" w:cstheme="minorEastAsia"/>
                <w:kern w:val="2"/>
                <w:sz w:val="21"/>
                <w:szCs w:val="21"/>
              </w:rPr>
              <w:t>（请填写主营业务的行业代码及其占比，并按降序排列，具体请参见企业所属行业分类表）</w:t>
            </w:r>
          </w:p>
        </w:tc>
        <w:tc>
          <w:tcPr>
            <w:tcW w:w="4196"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主营1</w:t>
            </w: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Layout w:type="fixed"/>
          <w:tblCellMar>
            <w:top w:w="0" w:type="dxa"/>
            <w:left w:w="0" w:type="dxa"/>
            <w:bottom w:w="0" w:type="dxa"/>
            <w:right w:w="0" w:type="dxa"/>
          </w:tblCellMar>
        </w:tblPrEx>
        <w:trPr>
          <w:trHeight w:val="340" w:hRule="atLeast"/>
          <w:jc w:val="center"/>
        </w:trPr>
        <w:tc>
          <w:tcPr>
            <w:tcW w:w="1654"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196" w:type="dxa"/>
            <w:gridSpan w:val="19"/>
            <w:tcBorders>
              <w:top w:val="single" w:color="auto" w:sz="4" w:space="0"/>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主营2</w:t>
            </w:r>
          </w:p>
        </w:tc>
        <w:tc>
          <w:tcPr>
            <w:tcW w:w="19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19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Layout w:type="fixed"/>
          <w:tblCellMar>
            <w:top w:w="0" w:type="dxa"/>
            <w:left w:w="0" w:type="dxa"/>
            <w:bottom w:w="0" w:type="dxa"/>
            <w:right w:w="0" w:type="dxa"/>
          </w:tblCellMar>
        </w:tblPrEx>
        <w:trPr>
          <w:trHeight w:val="340" w:hRule="atLeast"/>
          <w:jc w:val="center"/>
        </w:trPr>
        <w:tc>
          <w:tcPr>
            <w:tcW w:w="1654"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196"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主营3</w:t>
            </w: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Layout w:type="fixed"/>
          <w:tblCellMar>
            <w:top w:w="0" w:type="dxa"/>
            <w:left w:w="0" w:type="dxa"/>
            <w:bottom w:w="0" w:type="dxa"/>
            <w:right w:w="0" w:type="dxa"/>
          </w:tblCellMar>
        </w:tblPrEx>
        <w:trPr>
          <w:trHeight w:val="340" w:hRule="atLeast"/>
          <w:jc w:val="center"/>
        </w:trPr>
        <w:tc>
          <w:tcPr>
            <w:tcW w:w="1654"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196"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主营4</w:t>
            </w: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Layout w:type="fixed"/>
          <w:tblCellMar>
            <w:top w:w="0" w:type="dxa"/>
            <w:left w:w="0" w:type="dxa"/>
            <w:bottom w:w="0" w:type="dxa"/>
            <w:right w:w="0" w:type="dxa"/>
          </w:tblCellMar>
        </w:tblPrEx>
        <w:trPr>
          <w:trHeight w:val="340" w:hRule="atLeast"/>
          <w:jc w:val="center"/>
        </w:trPr>
        <w:tc>
          <w:tcPr>
            <w:tcW w:w="1654" w:type="dxa"/>
            <w:vMerge w:val="continue"/>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4196" w:type="dxa"/>
            <w:gridSpan w:val="19"/>
            <w:tcBorders>
              <w:top w:val="nil"/>
              <w:left w:val="nil"/>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lef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主营5</w:t>
            </w:r>
          </w:p>
        </w:tc>
        <w:tc>
          <w:tcPr>
            <w:tcW w:w="1956" w:type="dxa"/>
            <w:gridSpan w:val="3"/>
            <w:tcBorders>
              <w:top w:val="nil"/>
              <w:left w:val="single" w:color="auto" w:sz="4" w:space="0"/>
              <w:bottom w:val="single" w:color="auto" w:sz="4" w:space="0"/>
              <w:right w:val="single" w:color="auto"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占营收总额比例</w:t>
            </w:r>
          </w:p>
        </w:tc>
        <w:tc>
          <w:tcPr>
            <w:tcW w:w="1966" w:type="dxa"/>
            <w:gridSpan w:val="2"/>
            <w:tcBorders>
              <w:top w:val="nil"/>
              <w:left w:val="single" w:color="auto" w:sz="4" w:space="0"/>
              <w:bottom w:val="single" w:color="auto" w:sz="4" w:space="0"/>
              <w:right w:val="single" w:color="000000" w:sz="4" w:space="0"/>
            </w:tcBorders>
            <w:shd w:val="clear" w:color="auto" w:fill="auto"/>
            <w:vAlign w:val="center"/>
          </w:tcPr>
          <w:p>
            <w:pPr>
              <w:widowControl w:val="0"/>
              <w:spacing w:line="240" w:lineRule="atLeast"/>
              <w:ind w:firstLine="0" w:firstLineChars="0"/>
              <w:jc w:val="right"/>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w:t>
            </w: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主要产品或</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服务名称</w:t>
            </w:r>
          </w:p>
        </w:tc>
        <w:tc>
          <w:tcPr>
            <w:tcW w:w="8118" w:type="dxa"/>
            <w:gridSpan w:val="24"/>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指标</w:t>
            </w:r>
            <w:r>
              <w:rPr>
                <w:rFonts w:hint="eastAsia" w:asciiTheme="minorEastAsia" w:hAnsiTheme="minorEastAsia" w:eastAsiaTheme="minorEastAsia" w:cstheme="minorEastAsia"/>
                <w:kern w:val="2"/>
                <w:sz w:val="21"/>
                <w:szCs w:val="21"/>
              </w:rPr>
              <w:t>（万元）</w:t>
            </w:r>
          </w:p>
        </w:tc>
        <w:tc>
          <w:tcPr>
            <w:tcW w:w="140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营收总额</w:t>
            </w:r>
          </w:p>
        </w:tc>
        <w:tc>
          <w:tcPr>
            <w:tcW w:w="141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利润总额</w:t>
            </w:r>
          </w:p>
        </w:tc>
        <w:tc>
          <w:tcPr>
            <w:tcW w:w="1323"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税后净利润</w:t>
            </w:r>
          </w:p>
        </w:tc>
        <w:tc>
          <w:tcPr>
            <w:tcW w:w="1319"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资产总额</w:t>
            </w:r>
          </w:p>
        </w:tc>
        <w:tc>
          <w:tcPr>
            <w:tcW w:w="1321"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固定资产</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净值</w:t>
            </w:r>
          </w:p>
        </w:tc>
        <w:tc>
          <w:tcPr>
            <w:tcW w:w="1336"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净资产总额</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spacing w:val="-6"/>
                <w:kern w:val="2"/>
                <w:sz w:val="21"/>
                <w:szCs w:val="21"/>
              </w:rPr>
              <w:t>（所有者权益）</w:t>
            </w: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2020年</w:t>
            </w:r>
          </w:p>
        </w:tc>
        <w:tc>
          <w:tcPr>
            <w:tcW w:w="140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41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3"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19"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1"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36"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2019年</w:t>
            </w:r>
          </w:p>
        </w:tc>
        <w:tc>
          <w:tcPr>
            <w:tcW w:w="140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41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3"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19"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1"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36"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指标</w:t>
            </w:r>
          </w:p>
        </w:tc>
        <w:tc>
          <w:tcPr>
            <w:tcW w:w="140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缴税总额</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（万元）</w:t>
            </w:r>
          </w:p>
        </w:tc>
        <w:tc>
          <w:tcPr>
            <w:tcW w:w="141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研发费用</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（万元）</w:t>
            </w:r>
          </w:p>
        </w:tc>
        <w:tc>
          <w:tcPr>
            <w:tcW w:w="1323"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出口总额</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1"/>
                <w:szCs w:val="21"/>
              </w:rPr>
              <w:t>（万美元）</w:t>
            </w:r>
          </w:p>
        </w:tc>
        <w:tc>
          <w:tcPr>
            <w:tcW w:w="1319"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spacing w:val="-20"/>
                <w:kern w:val="2"/>
                <w:sz w:val="24"/>
              </w:rPr>
            </w:pPr>
            <w:r>
              <w:rPr>
                <w:rFonts w:hint="eastAsia" w:asciiTheme="minorEastAsia" w:hAnsiTheme="minorEastAsia" w:eastAsiaTheme="minorEastAsia" w:cstheme="minorEastAsia"/>
                <w:spacing w:val="-20"/>
                <w:kern w:val="2"/>
                <w:sz w:val="24"/>
              </w:rPr>
              <w:t>海外收入</w:t>
            </w:r>
            <w:r>
              <w:rPr>
                <w:rFonts w:hint="eastAsia" w:asciiTheme="minorEastAsia" w:hAnsiTheme="minorEastAsia" w:eastAsiaTheme="minorEastAsia" w:cstheme="minorEastAsia"/>
                <w:spacing w:val="-6"/>
                <w:kern w:val="2"/>
                <w:sz w:val="21"/>
                <w:szCs w:val="21"/>
              </w:rPr>
              <w:t>（不含出口）（万美元）</w:t>
            </w:r>
          </w:p>
        </w:tc>
        <w:tc>
          <w:tcPr>
            <w:tcW w:w="1321"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年末员工</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人数</w:t>
            </w:r>
            <w:r>
              <w:rPr>
                <w:rFonts w:hint="eastAsia" w:asciiTheme="minorEastAsia" w:hAnsiTheme="minorEastAsia" w:eastAsiaTheme="minorEastAsia" w:cstheme="minorEastAsia"/>
                <w:kern w:val="2"/>
                <w:sz w:val="21"/>
                <w:szCs w:val="21"/>
              </w:rPr>
              <w:t>（人）</w:t>
            </w:r>
          </w:p>
        </w:tc>
        <w:tc>
          <w:tcPr>
            <w:tcW w:w="1336"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年末研发</w:t>
            </w:r>
          </w:p>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人员</w:t>
            </w:r>
            <w:r>
              <w:rPr>
                <w:rFonts w:hint="eastAsia" w:asciiTheme="minorEastAsia" w:hAnsiTheme="minorEastAsia" w:eastAsiaTheme="minorEastAsia" w:cstheme="minorEastAsia"/>
                <w:kern w:val="2"/>
                <w:sz w:val="21"/>
                <w:szCs w:val="21"/>
              </w:rPr>
              <w:t>（人）</w:t>
            </w: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2020年</w:t>
            </w:r>
          </w:p>
        </w:tc>
        <w:tc>
          <w:tcPr>
            <w:tcW w:w="140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41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3"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19"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1"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36"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r>
        <w:tblPrEx>
          <w:tblLayout w:type="fixed"/>
          <w:tblCellMar>
            <w:top w:w="0" w:type="dxa"/>
            <w:left w:w="0" w:type="dxa"/>
            <w:bottom w:w="0" w:type="dxa"/>
            <w:right w:w="0" w:type="dxa"/>
          </w:tblCellMar>
        </w:tblPrEx>
        <w:trPr>
          <w:trHeight w:val="340" w:hRule="atLeast"/>
          <w:jc w:val="center"/>
        </w:trPr>
        <w:tc>
          <w:tcPr>
            <w:tcW w:w="1654" w:type="dxa"/>
            <w:tcBorders>
              <w:top w:val="nil"/>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2019年</w:t>
            </w:r>
          </w:p>
        </w:tc>
        <w:tc>
          <w:tcPr>
            <w:tcW w:w="1409" w:type="dxa"/>
            <w:gridSpan w:val="6"/>
            <w:tcBorders>
              <w:top w:val="single" w:color="auto" w:sz="4" w:space="0"/>
              <w:left w:val="nil"/>
              <w:bottom w:val="single" w:color="auto" w:sz="4" w:space="0"/>
              <w:right w:val="single" w:color="000000" w:sz="4" w:space="0"/>
            </w:tcBorders>
            <w:shd w:val="clear" w:color="auto" w:fill="auto"/>
            <w:tcMar>
              <w:top w:w="10" w:type="dxa"/>
              <w:left w:w="10" w:type="dxa"/>
              <w:right w:w="10" w:type="dxa"/>
            </w:tcMar>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410"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3" w:type="dxa"/>
            <w:gridSpan w:val="6"/>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19" w:type="dxa"/>
            <w:gridSpan w:val="3"/>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21" w:type="dxa"/>
            <w:gridSpan w:val="2"/>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c>
          <w:tcPr>
            <w:tcW w:w="1336"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tLeast"/>
              <w:ind w:firstLine="0" w:firstLineChars="0"/>
              <w:jc w:val="center"/>
              <w:rPr>
                <w:rFonts w:asciiTheme="minorEastAsia" w:hAnsiTheme="minorEastAsia" w:eastAsiaTheme="minorEastAsia" w:cstheme="minorEastAsia"/>
                <w:kern w:val="2"/>
                <w:sz w:val="24"/>
              </w:rPr>
            </w:pPr>
          </w:p>
        </w:tc>
      </w:tr>
    </w:tbl>
    <w:p>
      <w:pPr>
        <w:widowControl w:val="0"/>
        <w:spacing w:line="240" w:lineRule="auto"/>
        <w:ind w:firstLine="0" w:firstLineChars="0"/>
        <w:jc w:val="center"/>
        <w:rPr>
          <w:rFonts w:ascii="黑体" w:hAnsi="黑体" w:eastAsia="黑体" w:cs="黑体"/>
          <w:bCs/>
          <w:kern w:val="2"/>
          <w:sz w:val="30"/>
          <w:szCs w:val="30"/>
        </w:rPr>
      </w:pPr>
      <w:r>
        <w:rPr>
          <w:rFonts w:hint="eastAsia" w:ascii="黑体" w:hAnsi="Calibri" w:eastAsia="黑体" w:cs="Times New Roman"/>
          <w:bCs/>
          <w:kern w:val="2"/>
          <w:sz w:val="30"/>
        </w:rPr>
        <w:br w:type="page"/>
      </w:r>
      <w:r>
        <w:rPr>
          <w:rFonts w:hint="eastAsia" w:ascii="黑体" w:hAnsi="黑体" w:eastAsia="黑体" w:cs="黑体"/>
          <w:bCs/>
          <w:kern w:val="2"/>
          <w:sz w:val="30"/>
          <w:szCs w:val="30"/>
        </w:rPr>
        <w:t>表二：2020年度企业发展与管理情况调研表</w:t>
      </w:r>
    </w:p>
    <w:p>
      <w:pPr>
        <w:widowControl w:val="0"/>
        <w:spacing w:line="240" w:lineRule="auto"/>
        <w:ind w:firstLine="0" w:firstLineChars="0"/>
        <w:jc w:val="center"/>
        <w:rPr>
          <w:rFonts w:ascii="黑体" w:hAnsi="黑体" w:eastAsia="黑体" w:cs="黑体"/>
          <w:bCs/>
          <w:kern w:val="2"/>
          <w:sz w:val="30"/>
          <w:szCs w:val="30"/>
        </w:rPr>
      </w:pP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一、企业投资和发展战略情况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1.截至2020年底，企业控股的上市公司数量为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家，参股的上市公司数量为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家。</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2.2020年企业新增投资资金主要来源（可多选）：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□自有资金   □引入战略投资者   □股票市场融资   □债券市场融资</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□银行贷款   □民间借贷         □政府资助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3.2020年企业发生了以下哪些重大事件（可多选)：</w:t>
      </w:r>
    </w:p>
    <w:p>
      <w:pPr>
        <w:widowControl w:val="0"/>
        <w:spacing w:line="500" w:lineRule="exact"/>
        <w:ind w:firstLine="630" w:firstLineChars="300"/>
        <w:rPr>
          <w:rFonts w:asciiTheme="minorEastAsia" w:hAnsiTheme="minorEastAsia" w:eastAsiaTheme="minorEastAsia" w:cstheme="minorEastAsia"/>
          <w:sz w:val="21"/>
          <w:szCs w:val="21"/>
          <w:shd w:val="pct10" w:color="auto" w:fill="FFFFFF"/>
        </w:rPr>
      </w:pPr>
      <w:r>
        <w:rPr>
          <w:rFonts w:hint="eastAsia" w:asciiTheme="minorEastAsia" w:hAnsiTheme="minorEastAsia" w:eastAsiaTheme="minorEastAsia" w:cstheme="minorEastAsia"/>
          <w:kern w:val="2"/>
          <w:sz w:val="21"/>
          <w:szCs w:val="21"/>
        </w:rPr>
        <w:t>□企业上市（□主板 □科创板 □中小板 □创业板 □新三板 □境外）</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□国际并购（最大单项并购规模为：</w:t>
      </w: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 xml:space="preserve">100万美元以下   □100万-500万美元   </w:t>
      </w:r>
    </w:p>
    <w:p>
      <w:pPr>
        <w:widowControl w:val="0"/>
        <w:spacing w:line="500" w:lineRule="exact"/>
        <w:ind w:firstLine="3990" w:firstLineChars="19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□500万-1000万美元   □1000万-5000万美元</w:t>
      </w:r>
    </w:p>
    <w:p>
      <w:pPr>
        <w:widowControl w:val="0"/>
        <w:spacing w:line="500" w:lineRule="exact"/>
        <w:ind w:firstLine="3990" w:firstLineChars="19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□5000万美元以上）</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□国内并购（最大单项并购规模为：□500万元以下  □500万-1000万元</w:t>
      </w:r>
    </w:p>
    <w:p>
      <w:pPr>
        <w:widowControl w:val="0"/>
        <w:spacing w:line="500" w:lineRule="exact"/>
        <w:ind w:firstLine="3990" w:firstLineChars="19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1000万-5000万元   □5000万-2亿元</w:t>
      </w:r>
    </w:p>
    <w:p>
      <w:pPr>
        <w:widowControl w:val="0"/>
        <w:spacing w:line="500" w:lineRule="exact"/>
        <w:ind w:firstLine="3990" w:firstLineChars="19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□2亿-5亿元    □5亿元以上）</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4.2020年，企业投资信心和投资意愿发生哪些变化？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□企业具有独特竞争优势，经济下行压力下继续保持积极投资</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□企业运行较为平稳，但投资意愿不强</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□企业内外部风险加大，减少投资，优先确保当前生产经营稳定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□企业投资摊子铺得较大，负债较高，经营困难，无力进行投资</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5.企业参与发展混合所有制的情况（可多选）：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□已控股国有企业       </w:t>
      </w: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已参股国有企业           □与国有企业共同发起设立新企业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□国有资本入股本企业   □尚未参与，但有参与意向   □尚未参与，也无参与意向</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如已参与，进入的主要领域（可多选）：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□电力       □石油石化   □天然气     □铁路   □民航   □通信   □军工</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□冶金矿业   □交通运输   □仓储物流   □建筑   □商贸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6.企业参与“两新一重”建设情况（可多选）：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□新型基础设施建设   □新型城镇化建设   □交通、水利等重大工程建设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7.2020年企业参与了以下哪些区域协调发展（可多选）：</w:t>
      </w:r>
    </w:p>
    <w:p>
      <w:pPr>
        <w:widowControl w:val="0"/>
        <w:spacing w:line="500" w:lineRule="exact"/>
        <w:ind w:firstLine="630" w:firstLineChars="300"/>
        <w:rPr>
          <w:rFonts w:asciiTheme="minorEastAsia" w:hAnsiTheme="minorEastAsia" w:eastAsiaTheme="minorEastAsia" w:cstheme="minorEastAsia"/>
          <w:spacing w:val="-11"/>
          <w:kern w:val="2"/>
          <w:sz w:val="21"/>
          <w:szCs w:val="21"/>
        </w:rPr>
      </w:pPr>
      <w:r>
        <w:rPr>
          <w:rFonts w:hint="eastAsia" w:asciiTheme="minorEastAsia" w:hAnsiTheme="minorEastAsia" w:eastAsiaTheme="minorEastAsia" w:cstheme="minorEastAsia"/>
          <w:kern w:val="2"/>
          <w:sz w:val="21"/>
          <w:szCs w:val="21"/>
        </w:rPr>
        <w:t xml:space="preserve">□东北振兴           □西部大开发       </w:t>
      </w:r>
      <w:r>
        <w:rPr>
          <w:rFonts w:hint="eastAsia" w:asciiTheme="minorEastAsia" w:hAnsiTheme="minorEastAsia" w:eastAsiaTheme="minorEastAsia" w:cstheme="minorEastAsia"/>
          <w:kern w:val="2"/>
          <w:sz w:val="21"/>
          <w:szCs w:val="21"/>
        </w:rPr>
        <w:sym w:font="Wingdings 2" w:char="00A3"/>
      </w:r>
      <w:r>
        <w:rPr>
          <w:rFonts w:hint="eastAsia" w:asciiTheme="minorEastAsia" w:hAnsiTheme="minorEastAsia" w:eastAsiaTheme="minorEastAsia" w:cstheme="minorEastAsia"/>
          <w:kern w:val="2"/>
          <w:sz w:val="21"/>
          <w:szCs w:val="21"/>
        </w:rPr>
        <w:t>中部崛起         □</w:t>
      </w:r>
      <w:r>
        <w:rPr>
          <w:rFonts w:hint="eastAsia" w:asciiTheme="minorEastAsia" w:hAnsiTheme="minorEastAsia" w:eastAsiaTheme="minorEastAsia" w:cstheme="minorEastAsia"/>
          <w:spacing w:val="-11"/>
          <w:kern w:val="2"/>
          <w:sz w:val="21"/>
          <w:szCs w:val="21"/>
        </w:rPr>
        <w:t>革命老区、民族地区发展</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□边疆地区建设       □京津冀协同发展   □长江经济带发展   □粤港澳大湾区建设</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□长三角一体化发展   □雄安新区建设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8.2020年企业是否参与乡村振兴战略：□是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如已参与，参与的形式是（可多选）：</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□促进产业兴旺，带动农民增收    □引进优秀人才，培育新型农民</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□保护青山绿水，美化人居环境    □繁荣农村文化，培育文明新风</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□强化基层党建，提升治理能力    □参与精准脱贫，改善民生保障</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如选否，是否有意进入：□是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9.2020年企业是否参与污染防治攻坚战：□是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如已参与，参与的形式是（可多选）：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□调整产业结构，淘汰落后产能         □引进先进环保技术和装备，加强治污减排</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□加强资源节约与利用，降低能耗物耗   □加强绿色产品创新，建设绿色工厂</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□积极投资节能环保产业、清洁生产产业、清洁能源产业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如选否，是否有意参与：□是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10.企业是否进入金融领域：□是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如已进入，参与的主要金融机构类型（可多选）：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□银行       □证券公司   □保险公司       □信托公司       □基金公司</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□投资公司   □财务公司   □互联网金融     □小额贷款公司   □担保公司</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□典当行     □融资租赁   □资产管理公司   □其他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如选否，是否有意进入：□是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11.2020年企业在防范化解风险方面已采取或拟采取的防范措施是（可多选）：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□降低财务杠杆，提高直接融资比重，减少融资成本与债务负担</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□专注实体经济   □优化资产结构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12.2020年企业是否已出现风险：□是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如选是，出现的风险是（可多选）：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□银行抽贷断贷   □高比例股权质押触及预警线或平仓线   □债券、信托违约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□互保、联保出现连带风险   □民间借贷纠纷   □部分资产被冻结或查封</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□在金融领域出现违法违规行为被监管部门处罚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13.企业是否已实现常态化疫情防控下正常生产经营：□是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如选“是”，2020年企业整体运营表现：</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□低于预期   □与2019年持平   □小幅上涨   □逆势上涨</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14.应对常态化疫情防控，企业采取的主要措施（可多选）：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□减员增效，控制成本         □产品（服务）转型       □数字化转型</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□加大融资力度，扩大产能</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2"/>
          <w:sz w:val="21"/>
          <w:szCs w:val="21"/>
        </w:rPr>
        <w:t xml:space="preserve">  □降价促销扩大市场份额   □关闭部分业务</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□加大新领域投资</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15.全球疫情蔓延是否对企业产生影响：□是   □否； 如选“是”，具体影响有（可多选）：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□海外工厂仍处于停产、半停产状态   □海外工厂零部件供应不足</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□产品需求量/销量下降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2"/>
          <w:sz w:val="21"/>
          <w:szCs w:val="21"/>
        </w:rPr>
        <w:t xml:space="preserve">         □出口量激增，产能由满足内需市场转向满足国际市场</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16.常态化疫情防控下，企业对2021年表现的判断：</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□有所下降   □持平   □有所增长   □有望实现大幅增长</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17.企业对加快构建以国内大循环为主体、国内国际双循环相互促进新发展格局的认识及所采取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措施。构建新发展格局给企业带来的机遇有（可多选）：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□国内超大规模市场带来的机遇         □实施国际化、融入全球经济带来的机遇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□科技创新带来的机遇                 □新型城镇化和城乡区域协调发展带来的机遇</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□重大工程、重大项目建设带来的机遇   □消费潜力释放带来的机遇</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□金融更好服务实体经济带来的机遇     □构建现代物流体系带来的机遇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构建新发展格局中企业面临的挑战有（可多选）：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□逆全球化的冲击     □新冠肺炎疫情持续蔓延       □产业链、供应链风险加大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□科技竞争日益加剧   □我国生产体系内部循环不畅   □供求脱节，国内有效需求不足</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□企业自身在创新、人才、管理等方面尚存在短板      □其他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企业是否针对新发展格局调整企业的发展战略： □是   □否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企业为融入新发展格局采取的主要措施（可多选）：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□进一步加强创新，参与或实施关键领域核心技术攻坚</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□实施数字化转型，培育新业态、新模式</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□积极扩大有效投资，实现自身结构调整     □聚焦实业、做精主业，防范化解风险</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□充分利用国内国际两个市场两种资源，实现高质量引进来和高水平走出去</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□积极参与新型城镇化和城乡区域协调发展   □其他</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二、企业治理和守法诚信经营情况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1.企业依法合规经营的情况（可多选）：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□已执行现代企业制度，确保依法决策、民主决策、科学决策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□已推进厂务公开和民主管理，妥善处理劳动争议，在法治框架内构建和谐劳动关系</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□已形成讲法治、讲规则、讲诚信的企业法治文化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□已建立健全合同审核、决策论证等相关环节法律风险控制体系和预警防范机制</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□都没有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2.企业信用建设的举措（可多选）：</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□建立企业诚信文化   □建立企业信用制度体系</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□开展信用修复       □尚未采取任何举措</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3.企业信用制度体系建设情况（可多选）：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□已建立信息披露制度       □已建立信用承诺制度       □已建立遵守商业道德制度</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□已建立守法合规经营制度   □已建立预防财务违规制度   □已建立标准自我声明制度</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□已建立内部信用奖惩制度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4.企业诚信经营的内容包括（可多选）：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□依法依规开展企业生产经营   □加强质量管理，向客户提供优质产品和服务</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□与股东、投资人等利益相关者充分沟通，保护各方权益</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□维护员工各项权益   □保护环境、参与社会公益事业   □加强廉洁自律</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5.企业是否参与商协会开展的行业自律、商会企业联合自律等活动： □是   □否；</w:t>
      </w:r>
    </w:p>
    <w:p>
      <w:pPr>
        <w:widowControl w:val="0"/>
        <w:spacing w:line="500" w:lineRule="exact"/>
        <w:ind w:firstLine="594" w:firstLineChars="300"/>
        <w:rPr>
          <w:rFonts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kern w:val="2"/>
          <w:sz w:val="21"/>
          <w:szCs w:val="21"/>
        </w:rPr>
        <w:t>如上述题目选择“是”，企业是否行业自律、商会企业联合自律发起或牵头单位：□是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6.企业主要负责人是否为中共党员：□是   □否</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企业的党员出资人在企业党组织中担任何种职务：</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□书记   □副书记   □支部委员   □不担任</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7.企业是否配备专职党务工作者：□是   □否</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企业专职党务工作者来源（可多选）：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□党政机关   □国有企业事业单位   □部队   □其他</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8.企业党员在员工总数中的占比：</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□0-10%   □10%-20%   □20%-40%   □40%-60%   □60%以上</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企业高管中党员占比：</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□0-10%   □10%-20%   □20%-40%   □40%-60%   □60%-80%   □80%以上</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流动党员在党员总数中的占比：</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□0-10%   □10%-20%   □20%-40%   □40%-60%   □60%-80%   □80%以上</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9.您认为目前民营企业党建工作需要获得哪些帮助（可多选）？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□增加党员发展指标       □参加经验交流和培训活动         □增加党组织活动经费补贴</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□上级加强党建工作指导   □宣传推广企业党建工作先进经验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10.2020年企业是否发布社会责任报告：□是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11.2020年企业是否参与社会捐赠：□是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如选“是”，企业2020年捐款、捐物总价值</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12.2020年企业是否参与“万企帮万村”精准扶贫：□是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如已参与，参与的形式是（可多选）：□产业扶贫   □就业扶贫   □公益扶贫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13.企业设立法律机构情况：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□有法务部等专设法律机构   □没有专门的机构，但有专职法律员工</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□聘请常年法律顾问         □以上情况都没有</w:t>
      </w:r>
    </w:p>
    <w:p>
      <w:pPr>
        <w:widowControl w:val="0"/>
        <w:spacing w:line="500" w:lineRule="exact"/>
        <w:ind w:firstLine="42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2"/>
          <w:sz w:val="21"/>
          <w:szCs w:val="21"/>
        </w:rPr>
        <w:t>14.</w:t>
      </w:r>
      <w:r>
        <w:rPr>
          <w:rFonts w:hint="eastAsia" w:asciiTheme="minorEastAsia" w:hAnsiTheme="minorEastAsia" w:eastAsiaTheme="minorEastAsia" w:cstheme="minorEastAsia"/>
          <w:bCs/>
          <w:kern w:val="2"/>
          <w:sz w:val="21"/>
          <w:szCs w:val="21"/>
        </w:rPr>
        <w:t>企业遭遇法律纠纷时一般采用什么途径解决？（可多选）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□协商   □调解   □仲裁   □诉讼   □其他</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三、企业创新发展情况</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1.从外部获取的经费支持占企业2020年度研发费用的比例是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%；企业支付高校、科研院所</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等外单位的研发经费占企业2020年度研发费用的比例是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2.2020年，企业共申请国内专利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项，其中发明专利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项；国内专利授权量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发明专利授权量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3.截至2020年底，企业共有国内有效专利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项，其中有效发明专利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项；共有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外国有效专利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项，其中有效发明专利</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4.截至2020年底，企业共有国内有效商标注册量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件，马德里国际商标有效注册量</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件。</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5.截至2020年底，企业共主导或参与国际标准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项、国家标准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项、行业标准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团体标准</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项。企业在“企业标准信息公共服务平台</w:t>
      </w:r>
      <w:r>
        <w:fldChar w:fldCharType="begin"/>
      </w:r>
      <w:r>
        <w:instrText xml:space="preserve"> HYPERLINK "http://www.cpbz.gov.cn" </w:instrText>
      </w:r>
      <w:r>
        <w:fldChar w:fldCharType="separate"/>
      </w:r>
      <w:r>
        <w:rPr>
          <w:rStyle w:val="6"/>
          <w:rFonts w:hint="eastAsia" w:asciiTheme="minorEastAsia" w:hAnsiTheme="minorEastAsia" w:eastAsiaTheme="minorEastAsia" w:cstheme="minorEastAsia"/>
          <w:sz w:val="21"/>
          <w:szCs w:val="21"/>
        </w:rPr>
        <w:t>http://www.cpbz.gov.cn”公开标准</w:t>
      </w:r>
      <w:r>
        <w:rPr>
          <w:rStyle w:val="6"/>
          <w:rFonts w:hint="eastAsia" w:asciiTheme="minorEastAsia" w:hAnsiTheme="minorEastAsia" w:eastAsiaTheme="minorEastAsia" w:cstheme="minorEastAsia"/>
          <w:sz w:val="21"/>
          <w:szCs w:val="21"/>
        </w:rPr>
        <w:fldChar w:fldCharType="end"/>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）项</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6.企业本体及其下属公司中，有___个高新技术企业，有____个科技型中小企业。</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7.企业参与以下哪种国家科技创新基地建设？（可多选）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□国家重点实验室   □国家工程研究中心   □领域类国家科技创新中心   □均无</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如参与，相关国家科技创新基地名称是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8.企业拥有经认定的省部级研发机构</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个；如有，机构名称分别是：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 xml:space="preserve"> </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9.企业近5年是否获得位列获奖单位前三名的国家级科技奖励？□是   □否</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如选“是”，奖励成果名称是</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10.企业2020年新产品销售收入为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万元，新产品出口为</w:t>
      </w:r>
      <w:r>
        <w:rPr>
          <w:rFonts w:hint="eastAsia" w:asciiTheme="minorEastAsia" w:hAnsiTheme="minorEastAsia" w:eastAsiaTheme="minorEastAsia" w:cstheme="minorEastAsia"/>
          <w:kern w:val="2"/>
          <w:sz w:val="21"/>
          <w:szCs w:val="21"/>
          <w:u w:val="single"/>
        </w:rPr>
        <w:t xml:space="preserve">      </w:t>
      </w:r>
      <w:r>
        <w:rPr>
          <w:rFonts w:hint="eastAsia" w:asciiTheme="minorEastAsia" w:hAnsiTheme="minorEastAsia" w:eastAsiaTheme="minorEastAsia" w:cstheme="minorEastAsia"/>
          <w:kern w:val="2"/>
          <w:sz w:val="21"/>
          <w:szCs w:val="21"/>
        </w:rPr>
        <w:t>万美元。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11.企业关键技术来源（可多选）：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□自主开发与研制   □产学研合作   □引进技术或人才   □企业并购或合资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12.企业是否与科研院所、高等院校开展合作：□是   □否</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如开展合作，形式是（可多选）：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□共建研发机构   □共建学科专业   □开展项目合作   □其它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开展合作对企业技术创新支持作用：□很大   □一般   □无</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未开展合作原因（可多选）：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□企业不需要   □科研院所和高校无积极性   □信息不对称   □其它</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影响企业产学研合作的主要因素有哪些（可多选）：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□对企业研发支持力度不大   □高校院所技术与市场脱节   □技术转让费用高</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□与高校院所沟通不畅       □科技成果的所有权不清晰   □其它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13.企业科技成果转化资金主要来源（可多选）：</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□自筹资金           □政府资金   □合作方资金投入   □银行贷款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□风险投资公司投入   □以上都是</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企业在成果转化方面已享受的政府扶持政策有哪些（可多选）：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□专项资金支持或财政补贴   □税收减免         □知识产权质押贷款</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□人才引进与培养           □用地等要素保障   □信用担保、科技保险</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14.哪些政府政策在企业创新中发挥较大作用（可多选）：</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□减免税收政策       □政府采购   □知识产权保护</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□科技人才奖励政策   □产业政策   □其它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15.制约企业科技创新的主要外部因素有哪些（可多选）：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□相关政策落实不到位   □技术市场不健全         □缺乏公平的竞争环境</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□技术成果产业化困难   □缺少技术创新服务平台   □知识产权保护力度不够</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□支持创新的氛围不够   □外部市场不确定性大     □其他（请说明）</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16.企业数字化转型现状：</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战略层面 □已制定数字化转型战略规划   □着手制定数字化转型战略规划   □尚未考虑</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管理层面 □已根据数字化转型需要进行整体布局   □已进行局部布局   □尚未布局</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人才层面 □已有数字化专业人才   □拟培养和引进数字化专业人才   □尚未考虑</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业务层面 □已实现降本增效   □成效不明显   □投入期尚未见成效   □尚未投入</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四、企业“走出去”和参与“一带一路”建设的情况</w:t>
      </w:r>
    </w:p>
    <w:p>
      <w:pPr>
        <w:widowControl w:val="0"/>
        <w:spacing w:afterLines="50"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1．企业海外投资的国家（地区）及经营类型</w:t>
      </w:r>
    </w:p>
    <w:tbl>
      <w:tblPr>
        <w:tblStyle w:val="4"/>
        <w:tblW w:w="9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116"/>
        <w:gridCol w:w="2116"/>
        <w:gridCol w:w="2116"/>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地区</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已投资</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具体国家</w:t>
            </w:r>
          </w:p>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和地区</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境外业务</w:t>
            </w:r>
          </w:p>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所属行业和代码</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已开展的经营类型</w:t>
            </w:r>
          </w:p>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（填写代号）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亚洲</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欧洲</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北美洲</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南美洲</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非洲</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大洋洲</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500" w:lineRule="exact"/>
              <w:ind w:firstLine="0" w:firstLineChars="0"/>
              <w:rPr>
                <w:rFonts w:asciiTheme="minorEastAsia" w:hAnsiTheme="minorEastAsia" w:eastAsiaTheme="minorEastAsia" w:cstheme="minorEastAsia"/>
                <w:bCs/>
                <w:kern w:val="2"/>
                <w:sz w:val="21"/>
                <w:szCs w:val="21"/>
              </w:rPr>
            </w:pPr>
          </w:p>
        </w:tc>
      </w:tr>
    </w:tbl>
    <w:p>
      <w:pPr>
        <w:widowControl w:val="0"/>
        <w:spacing w:beforeLines="50"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（请在“已投资”列打勾；在“具体国家或地区”列填写名称；在“境外业务所属行业和代码”列，请按照《企业所属行业分类表》填报行业代码；在“已开展的经营类型”列填写代号：①对外投资办厂  ②进行海外并购  ③境外加工装配  ④境外资源开发  ⑤设立境外研发中心  ⑥建立国际营销网络和物流服务网络  ⑦从事国际农业合资合作 ⑧建设境外经济贸易合作区  ⑨其他</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2.企业共有海外投资企业（项目） </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家（项）。</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3.企业是否在“一带一路”有投资项目或承包工程：</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丝绸之路经济带（一带）：□是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21世纪海上丝绸之路（一路）：□是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4.未来三年企业是否在“一带一路”有投资意向：□是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如果选是，计划投资区域（可多选）： □一带</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□一路</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5.企业“走出去”的主要形式（可多选）：</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□对外直接投资（投资方式：□新设</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□并购）</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□对外工程承包</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□对外劳务合作</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□产品和服务出口</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6.企业“走出去”的主要动因（可多选）：</w:t>
      </w:r>
    </w:p>
    <w:p>
      <w:pPr>
        <w:widowControl w:val="0"/>
        <w:spacing w:line="500" w:lineRule="exact"/>
        <w:ind w:firstLine="420"/>
        <w:rPr>
          <w:rFonts w:asciiTheme="minorEastAsia" w:hAnsiTheme="minorEastAsia" w:eastAsiaTheme="minorEastAsia" w:cstheme="minorEastAsia"/>
          <w:bCs/>
          <w:spacing w:val="-6"/>
          <w:sz w:val="21"/>
          <w:szCs w:val="21"/>
        </w:rPr>
      </w:pPr>
      <w:r>
        <w:rPr>
          <w:rFonts w:hint="eastAsia" w:asciiTheme="minorEastAsia" w:hAnsiTheme="minorEastAsia" w:eastAsiaTheme="minorEastAsia" w:cstheme="minorEastAsia"/>
          <w:bCs/>
          <w:kern w:val="2"/>
          <w:sz w:val="21"/>
          <w:szCs w:val="21"/>
        </w:rPr>
        <w:t xml:space="preserve">  □拓展国际市场</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 xml:space="preserve">□获取国外原材料等资源             </w:t>
      </w:r>
      <w:r>
        <w:rPr>
          <w:rFonts w:hint="eastAsia" w:asciiTheme="minorEastAsia" w:hAnsiTheme="minorEastAsia" w:eastAsiaTheme="minorEastAsia" w:cstheme="minorEastAsia"/>
          <w:bCs/>
          <w:w w:val="200"/>
          <w:kern w:val="2"/>
          <w:sz w:val="21"/>
          <w:szCs w:val="21"/>
        </w:rPr>
        <w:t xml:space="preserve"> </w:t>
      </w:r>
      <w:r>
        <w:rPr>
          <w:rFonts w:hint="eastAsia" w:asciiTheme="minorEastAsia" w:hAnsiTheme="minorEastAsia" w:eastAsiaTheme="minorEastAsia" w:cstheme="minorEastAsia"/>
          <w:bCs/>
          <w:kern w:val="2"/>
          <w:sz w:val="21"/>
          <w:szCs w:val="21"/>
        </w:rPr>
        <w:t>□</w:t>
      </w:r>
      <w:r>
        <w:rPr>
          <w:rFonts w:hint="eastAsia" w:asciiTheme="minorEastAsia" w:hAnsiTheme="minorEastAsia" w:eastAsiaTheme="minorEastAsia" w:cstheme="minorEastAsia"/>
          <w:bCs/>
          <w:spacing w:val="-6"/>
          <w:kern w:val="2"/>
          <w:sz w:val="21"/>
          <w:szCs w:val="21"/>
        </w:rPr>
        <w:t>获取品牌、技术、人才等要素</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□优势产能合作   □利用当地劳动力等要素降低产品成本</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□其它</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7.企业是否加入境外中资商（协）会：□是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8.2020年企业是否遇到国际贸易摩擦：□是</w:t>
      </w: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Cs/>
          <w:kern w:val="2"/>
          <w:sz w:val="21"/>
          <w:szCs w:val="21"/>
        </w:rPr>
        <w:t>□否。</w:t>
      </w:r>
    </w:p>
    <w:p>
      <w:pPr>
        <w:widowControl w:val="0"/>
        <w:spacing w:line="500" w:lineRule="exact"/>
        <w:ind w:firstLine="420"/>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9.2020年企业遭遇反倾销</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起，反补贴</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起，特别保障措施</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起，知识产权纠纷</w:t>
      </w:r>
    </w:p>
    <w:p>
      <w:pPr>
        <w:widowControl w:val="0"/>
        <w:spacing w:line="500" w:lineRule="exact"/>
        <w:ind w:firstLine="630" w:firstLineChars="30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起，其它</w:t>
      </w:r>
      <w:r>
        <w:rPr>
          <w:rFonts w:hint="eastAsia" w:asciiTheme="minorEastAsia" w:hAnsiTheme="minorEastAsia" w:eastAsiaTheme="minorEastAsia" w:cstheme="minorEastAsia"/>
          <w:bCs/>
          <w:kern w:val="2"/>
          <w:sz w:val="21"/>
          <w:szCs w:val="21"/>
          <w:u w:val="single"/>
        </w:rPr>
        <w:t xml:space="preserve">      </w:t>
      </w:r>
      <w:r>
        <w:rPr>
          <w:rFonts w:hint="eastAsia" w:asciiTheme="minorEastAsia" w:hAnsiTheme="minorEastAsia" w:eastAsiaTheme="minorEastAsia" w:cstheme="minorEastAsia"/>
          <w:bCs/>
          <w:kern w:val="2"/>
          <w:sz w:val="21"/>
          <w:szCs w:val="21"/>
        </w:rPr>
        <w:t>起</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10.2020年中美经贸摩擦对企业的影响是否加剧？□是  □否</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若选“是”，有何影响（可多选）</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□关税冲击导致对美出口成本增加   □美国营商环境不确定因素增加，美国市场投资受到影响</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□出口下滑，业务萎缩   □国内员工裁员减薪   □合法商业活动遭受不公正待遇</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□海外研发受到影响   □政治因素影响海外雇员的工作稳定性   □正常中美技术交流活动受限</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为应对中美经贸摩擦，企业采取了哪些应对措施（可多选）</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□加大对“一带一路”沿路国家的出口（□加大对非洲国家的出口   □加大对东南亚国家的出口）</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□加大对其他国家的出口   □开拓新市场   □进一步提升国内市场    </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□提升产品+／服务质量    □提高产品+／服务科技或技术含量     </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□企业向高质量发展转型（□人员结构优化 □研发水平提升 □生产制造流程优化、高效 □其他）     </w:t>
      </w:r>
    </w:p>
    <w:p>
      <w:pPr>
        <w:widowControl w:val="0"/>
        <w:spacing w:line="500" w:lineRule="exact"/>
        <w:ind w:firstLine="735" w:firstLineChars="3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□其他</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11.2020年企业遇到国际贸易摩擦时采取的对策（可多选）：</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□起诉   □应诉  □协商  □仲裁  □不应对</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12.</w:t>
      </w:r>
      <w:r>
        <w:rPr>
          <w:rFonts w:hint="eastAsia" w:asciiTheme="minorEastAsia" w:hAnsiTheme="minorEastAsia" w:eastAsiaTheme="minorEastAsia" w:cstheme="minorEastAsia"/>
          <w:bCs/>
          <w:kern w:val="2"/>
          <w:sz w:val="21"/>
          <w:szCs w:val="21"/>
        </w:rPr>
        <w:t xml:space="preserve">2020年企业遇到国际贸易摩擦时主要依靠的外部力量（可多选）： </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□借助商会力量   □联合同行共同应对   □依靠政府   □依靠专业机构   □其他 </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13.企业“走出去”和参与“一带一路”建设遇到的主要困难（可多选）：</w:t>
      </w:r>
    </w:p>
    <w:p>
      <w:pPr>
        <w:widowControl w:val="0"/>
        <w:spacing w:line="500" w:lineRule="exact"/>
        <w:ind w:firstLine="42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2"/>
          <w:sz w:val="21"/>
          <w:szCs w:val="21"/>
        </w:rPr>
        <w:t xml:space="preserve">   内因：</w:t>
      </w:r>
      <w:r>
        <w:rPr>
          <w:rFonts w:hint="eastAsia" w:asciiTheme="minorEastAsia" w:hAnsiTheme="minorEastAsia" w:eastAsiaTheme="minorEastAsia" w:cstheme="minorEastAsia"/>
          <w:bCs/>
          <w:kern w:val="2"/>
          <w:sz w:val="21"/>
          <w:szCs w:val="21"/>
        </w:rPr>
        <w:t xml:space="preserve"> □缺资金   □缺人才（□国际经营管理人才   □专业技术人才）</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□对东道国政策、投资环境、市场信息了解不够</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□本土化经营能力不足     □缺乏境外自我保护和维权能力</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□产品或服务缺乏竞争力   □投资的战略规划不够</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 xml:space="preserve">   外因：</w:t>
      </w:r>
    </w:p>
    <w:p>
      <w:pPr>
        <w:widowControl w:val="0"/>
        <w:spacing w:line="500" w:lineRule="exact"/>
        <w:ind w:firstLine="42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2"/>
          <w:sz w:val="21"/>
          <w:szCs w:val="21"/>
        </w:rPr>
        <w:t xml:space="preserve">   本国方面：</w:t>
      </w:r>
      <w:r>
        <w:rPr>
          <w:rFonts w:hint="eastAsia" w:asciiTheme="minorEastAsia" w:hAnsiTheme="minorEastAsia" w:eastAsiaTheme="minorEastAsia" w:cstheme="minorEastAsia"/>
          <w:bCs/>
          <w:kern w:val="2"/>
          <w:sz w:val="21"/>
          <w:szCs w:val="21"/>
        </w:rPr>
        <w:t>□外汇管制严格   □双重征税   □金融支持不够</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□尚未出台外保内贷的政策   □缺少境外投资的统筹协调</w:t>
      </w:r>
    </w:p>
    <w:p>
      <w:pPr>
        <w:widowControl w:val="0"/>
        <w:tabs>
          <w:tab w:val="left" w:pos="2270"/>
        </w:tabs>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□法律服务机构不健全   □会计服务机构不健全   □投资服务机构不健全</w:t>
      </w:r>
    </w:p>
    <w:p>
      <w:pPr>
        <w:widowControl w:val="0"/>
        <w:tabs>
          <w:tab w:val="left" w:pos="2270"/>
        </w:tabs>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□信息咨询机构不健全   □人才培训机构不健全</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□对企业境外投资保护、领事保护不及时不到位</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□出入境手续繁琐、不便利   □海关通关不便利</w:t>
      </w:r>
    </w:p>
    <w:p>
      <w:pPr>
        <w:widowControl w:val="0"/>
        <w:spacing w:line="500" w:lineRule="exact"/>
        <w:ind w:firstLine="422"/>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
          <w:kern w:val="2"/>
          <w:sz w:val="21"/>
          <w:szCs w:val="21"/>
        </w:rPr>
        <w:t xml:space="preserve">   国外方面：</w:t>
      </w:r>
      <w:r>
        <w:rPr>
          <w:rFonts w:hint="eastAsia" w:asciiTheme="minorEastAsia" w:hAnsiTheme="minorEastAsia" w:eastAsiaTheme="minorEastAsia" w:cstheme="minorEastAsia"/>
          <w:bCs/>
          <w:kern w:val="2"/>
          <w:sz w:val="21"/>
          <w:szCs w:val="21"/>
        </w:rPr>
        <w:t>□国际贸易保护主义、单边主义抬头   □东道国政局动荡</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□东道国法规、政策不完善   □东道国汇率波动   □东道国基础设施落后</w:t>
      </w:r>
    </w:p>
    <w:p>
      <w:pPr>
        <w:widowControl w:val="0"/>
        <w:spacing w:line="500" w:lineRule="exact"/>
        <w:ind w:firstLine="482" w:firstLineChars="23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             □东道国市场秩序差   □东道国投资审批困难   □东道国劳工政策或工会影响</w:t>
      </w:r>
    </w:p>
    <w:p>
      <w:pPr>
        <w:widowControl w:val="0"/>
        <w:spacing w:line="500" w:lineRule="exact"/>
        <w:ind w:firstLine="482" w:firstLineChars="23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kern w:val="2"/>
          <w:sz w:val="21"/>
          <w:szCs w:val="21"/>
        </w:rPr>
        <w:t xml:space="preserve">             □东道国文化和宗教信仰影响   □安全没有保障   </w:t>
      </w:r>
      <w:r>
        <w:rPr>
          <w:rFonts w:hint="eastAsia" w:asciiTheme="minorEastAsia" w:hAnsiTheme="minorEastAsia" w:eastAsiaTheme="minorEastAsia" w:cstheme="minorEastAsia"/>
          <w:b/>
          <w:kern w:val="2"/>
          <w:sz w:val="21"/>
          <w:szCs w:val="21"/>
        </w:rPr>
        <w:t>□其他</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五、企业转型升级情况</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1.企业转型升级的动因包括（可多选）：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☐国内经济增长趋缓</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☐国际市场持续低迷  </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☐现有模式不可持续</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☐成本负担上升</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☐行业产能过剩</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☐做强做大企业的愿望</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☐政策支持引导</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☐产品技术升级换代</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☐企业生存的压力</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2.企业主要通过哪些途径来推动转型升级？（可多选）</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依靠产业升级</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☐聚焦主业，提升核心竞争力</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☐整合产业链资源，向产业链上下游延伸布局</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☐发展生产性服务业，提供制造加服务的整体解决方案</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 xml:space="preserve">依靠创新 </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☐通过技术创新，提升关键技术水平</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☐提高产品附加值，走“专、精、特、新”发展道路</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☐实施技术改造和设备升级</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☐通过管理创新，提升管理水平，降低成本、提高效率</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依靠质量品牌</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☐严格质量控制，提升产品质量水平</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☐参与行业标准制定</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☐打造知名品牌，提升市场影响力</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依靠绿色环保</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☐提高现有产品环保性能</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☐研发生产绿色产品</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依靠两化融合</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☐运用互联网、大数据、人工智能等技术，发展新业态、新模式</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☐推进智能化生产，实现信息化和工业化深入融合</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依靠国际合作</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☐建立国际化销售渠道，拓展国际市场</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☐境外投资设厂，面向全球配置要素</w:t>
      </w:r>
    </w:p>
    <w:p>
      <w:pPr>
        <w:widowControl w:val="0"/>
        <w:spacing w:line="500" w:lineRule="exact"/>
        <w:ind w:firstLine="1260" w:firstLineChars="6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☐实施海外并购，增强国际竞争力</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3.2020年以下哪些成本对企业影响较大？（可多选）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☐制度性交易成本</w:t>
      </w:r>
      <w:r>
        <w:rPr>
          <w:rStyle w:val="7"/>
          <w:rFonts w:hint="eastAsia" w:asciiTheme="minorEastAsia" w:hAnsiTheme="minorEastAsia" w:eastAsiaTheme="minorEastAsia" w:cstheme="minorEastAsia"/>
          <w:kern w:val="2"/>
          <w:sz w:val="21"/>
          <w:szCs w:val="21"/>
        </w:rPr>
        <w:footnoteReference w:id="0"/>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☐中介服务费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☐缴税负担</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☐缴费负担</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☐工资成本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sz w:val="21"/>
          <w:szCs w:val="21"/>
        </w:rPr>
        <w:t xml:space="preserve">☐社保成本 </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☐融资成本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☐能源成本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☐物流成本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☐原材料成本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☐土地成本</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□环境保护成本</w:t>
      </w:r>
    </w:p>
    <w:p>
      <w:pPr>
        <w:widowControl w:val="0"/>
        <w:spacing w:line="50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2"/>
          <w:sz w:val="21"/>
          <w:szCs w:val="21"/>
        </w:rPr>
        <w:t xml:space="preserve">    六、企业营商环境情况</w:t>
      </w:r>
    </w:p>
    <w:p>
      <w:pPr>
        <w:widowControl w:val="0"/>
        <w:spacing w:line="500" w:lineRule="exact"/>
        <w:ind w:firstLine="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kern w:val="2"/>
          <w:sz w:val="21"/>
          <w:szCs w:val="21"/>
        </w:rPr>
        <w:t xml:space="preserve">    1.2020年以下哪些环境因素对企业发展影响较大</w:t>
      </w:r>
      <w:r>
        <w:rPr>
          <w:rFonts w:hint="eastAsia" w:asciiTheme="minorEastAsia" w:hAnsiTheme="minorEastAsia" w:eastAsiaTheme="minorEastAsia" w:cstheme="minorEastAsia"/>
          <w:kern w:val="2"/>
          <w:sz w:val="21"/>
          <w:szCs w:val="21"/>
        </w:rPr>
        <w:t>？</w:t>
      </w:r>
      <w:r>
        <w:rPr>
          <w:rFonts w:hint="eastAsia" w:asciiTheme="minorEastAsia" w:hAnsiTheme="minorEastAsia" w:eastAsiaTheme="minorEastAsia" w:cstheme="minorEastAsia"/>
          <w:bCs/>
          <w:kern w:val="2"/>
          <w:sz w:val="21"/>
          <w:szCs w:val="21"/>
        </w:rPr>
        <w:t>（可多选）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市场环境：</w:t>
      </w:r>
      <w:r>
        <w:rPr>
          <w:rFonts w:hint="eastAsia" w:asciiTheme="minorEastAsia" w:hAnsiTheme="minorEastAsia" w:eastAsiaTheme="minorEastAsia" w:cstheme="minorEastAsia"/>
          <w:kern w:val="2"/>
          <w:sz w:val="21"/>
          <w:szCs w:val="21"/>
        </w:rPr>
        <w:t>□国内市场需求不足</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□出口订单减少</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□人民币汇率变动</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□土地供应紧缺</w:t>
      </w:r>
    </w:p>
    <w:p>
      <w:pPr>
        <w:widowControl w:val="0"/>
        <w:spacing w:line="500" w:lineRule="exact"/>
        <w:ind w:firstLine="482" w:firstLineChars="2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□融资难融资贵       □用工成本上升   □能源供应紧张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 xml:space="preserve"> 政策政务环境：</w:t>
      </w:r>
      <w:r>
        <w:rPr>
          <w:rFonts w:hint="eastAsia" w:asciiTheme="minorEastAsia" w:hAnsiTheme="minorEastAsia" w:eastAsiaTheme="minorEastAsia" w:cstheme="minorEastAsia"/>
          <w:kern w:val="2"/>
          <w:sz w:val="21"/>
          <w:szCs w:val="21"/>
        </w:rPr>
        <w:t>□税费负担重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□“卷帘门”“玻璃门”“旋转门”   </w:t>
      </w:r>
    </w:p>
    <w:p>
      <w:pPr>
        <w:widowControl w:val="0"/>
        <w:spacing w:line="500" w:lineRule="exact"/>
        <w:ind w:firstLine="482" w:firstLineChars="2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□民间投资政策实施细则落实不到位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□垄断行业开放度不高</w:t>
      </w:r>
    </w:p>
    <w:p>
      <w:pPr>
        <w:widowControl w:val="0"/>
        <w:spacing w:line="500" w:lineRule="exact"/>
        <w:ind w:firstLine="482" w:firstLineChars="2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□垄断行业门槛过高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□节能减排压力大</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□公共服务不到位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法治环境：</w:t>
      </w:r>
      <w:r>
        <w:rPr>
          <w:rFonts w:hint="eastAsia" w:asciiTheme="minorEastAsia" w:hAnsiTheme="minorEastAsia" w:eastAsiaTheme="minorEastAsia" w:cstheme="minorEastAsia"/>
          <w:kern w:val="2"/>
          <w:sz w:val="21"/>
          <w:szCs w:val="21"/>
        </w:rPr>
        <w:t>□对企业和企业主合法财产权保护不够</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□对企业主人身权益保护不够 </w:t>
      </w:r>
    </w:p>
    <w:p>
      <w:pPr>
        <w:widowControl w:val="0"/>
        <w:spacing w:line="500" w:lineRule="exact"/>
        <w:ind w:firstLine="2163" w:firstLineChars="103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□市场秩序不够规范                   □对知识产权的保护不够</w:t>
      </w:r>
    </w:p>
    <w:p>
      <w:pPr>
        <w:widowControl w:val="0"/>
        <w:spacing w:line="500" w:lineRule="exact"/>
        <w:ind w:firstLine="2163" w:firstLineChars="103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□依法行政不够规范                   □</w:t>
      </w:r>
      <w:r>
        <w:rPr>
          <w:rFonts w:hint="eastAsia" w:asciiTheme="minorEastAsia" w:hAnsiTheme="minorEastAsia" w:eastAsiaTheme="minorEastAsia" w:cstheme="minorEastAsia"/>
          <w:spacing w:val="-6"/>
          <w:kern w:val="2"/>
          <w:sz w:val="21"/>
          <w:szCs w:val="21"/>
        </w:rPr>
        <w:t>民营企业在司法审判中的平等地位不够</w:t>
      </w:r>
    </w:p>
    <w:p>
      <w:pPr>
        <w:widowControl w:val="0"/>
        <w:spacing w:line="500" w:lineRule="exact"/>
        <w:ind w:firstLine="2163" w:firstLineChars="10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kern w:val="2"/>
          <w:sz w:val="21"/>
          <w:szCs w:val="21"/>
        </w:rPr>
        <w:t>政商环境：</w:t>
      </w:r>
      <w:r>
        <w:rPr>
          <w:rFonts w:hint="eastAsia" w:asciiTheme="minorEastAsia" w:hAnsiTheme="minorEastAsia" w:eastAsiaTheme="minorEastAsia" w:cstheme="minorEastAsia"/>
          <w:kern w:val="2"/>
          <w:sz w:val="21"/>
          <w:szCs w:val="21"/>
        </w:rPr>
        <w:t>□对民营经济的负面舆论较多</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□政府沟通不畅</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□政府干预过多</w:t>
      </w:r>
    </w:p>
    <w:p>
      <w:pPr>
        <w:widowControl w:val="0"/>
        <w:spacing w:line="500" w:lineRule="exact"/>
        <w:ind w:firstLine="2163" w:firstLineChars="103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□地方保护主义</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□地方政府诚信缺失</w:t>
      </w:r>
    </w:p>
    <w:p>
      <w:pPr>
        <w:widowControl w:val="0"/>
        <w:spacing w:line="500" w:lineRule="exact"/>
        <w:ind w:firstLine="2163" w:firstLineChars="10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□政府官员存在吃拿卡要现象   □政府官员帮扶企业意识差 </w:t>
      </w:r>
    </w:p>
    <w:p>
      <w:pPr>
        <w:widowControl w:val="0"/>
        <w:spacing w:line="500" w:lineRule="exact"/>
        <w:ind w:firstLine="2163" w:firstLineChars="103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□政府官员懒政、怠政         </w:t>
      </w:r>
      <w:r>
        <w:rPr>
          <w:rFonts w:hint="eastAsia" w:asciiTheme="minorEastAsia" w:hAnsiTheme="minorEastAsia" w:eastAsiaTheme="minorEastAsia" w:cstheme="minorEastAsia"/>
          <w:bCs/>
          <w:kern w:val="2"/>
          <w:sz w:val="21"/>
          <w:szCs w:val="21"/>
        </w:rPr>
        <w:t xml:space="preserve">□政府部门和国企拖欠账款较多、较久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2"/>
          <w:sz w:val="21"/>
          <w:szCs w:val="21"/>
        </w:rPr>
        <w:t>2.融资难融资贵问题是否得到改善：</w:t>
      </w:r>
      <w:r>
        <w:rPr>
          <w:rFonts w:hint="eastAsia" w:asciiTheme="minorEastAsia" w:hAnsiTheme="minorEastAsia" w:eastAsiaTheme="minorEastAsia" w:cstheme="minorEastAsia"/>
          <w:bCs/>
          <w:kern w:val="2"/>
          <w:sz w:val="21"/>
          <w:szCs w:val="21"/>
        </w:rPr>
        <w:t>□是   □否</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若选是，具体体现在哪些方面（可多选）：</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□金融机构对民营企业的信贷投放加大       □普惠金融定向降准政策进一步完善  </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□再贷款和再贴现额度增加                 □对民营企业票据融资的支持力度加大  </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 xml:space="preserve">□民营企业首发上市和再融资审核进度加快   □支持非上市、非挂牌民营企业发行私募可转债 </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□同等条件下民营企业与国有企业贷款利率和贷款条件达到一致（即贷款审批歧视性条款不再）</w:t>
      </w:r>
    </w:p>
    <w:p>
      <w:pPr>
        <w:widowControl w:val="0"/>
        <w:spacing w:line="500" w:lineRule="exact"/>
        <w:ind w:firstLine="648" w:firstLineChars="309"/>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□贷款需求响应速度和审批时效提高         □金融机构服务收费减免</w:t>
      </w:r>
    </w:p>
    <w:p>
      <w:pPr>
        <w:widowControl w:val="0"/>
        <w:spacing w:line="500" w:lineRule="exact"/>
        <w:ind w:firstLine="648" w:firstLineChars="309"/>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rPr>
        <w:t>□金融机构服务流程优化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3.2020年获取银行等金融机构融资方面面临的最大问题（可多选）：</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□银行服务民营企业的能力有限</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□银行更愿意贷款给国有企业而不是民营企业</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□企业经营管理不规范           □企业缺乏足够的抵押和担保 □贷款周期太短，需要过桥倒贷 </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□贷款利率高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□贷款中间环节存在不合理收费</w:t>
      </w:r>
    </w:p>
    <w:p>
      <w:pPr>
        <w:widowControl w:val="0"/>
        <w:spacing w:line="500" w:lineRule="exact"/>
        <w:ind w:firstLine="630" w:firstLineChars="3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□政府性融资担保难获得，费率高或存在反担保等</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□银行信贷审核趋紧</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□银行出现不合理的抽贷、断贷现象               □其他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4.2020年获取资本市场融资面临的最大问题（可多选）：</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□股票市场融资难度大（□首发上市条件门槛高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□首发上市审核时间长</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□已上市企业再融资</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审核时间长 □其他）</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□债券市场融资难度大（□融资门槛高，融资条件苛刻</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□品种较单一</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□企业债券发行规模小）  </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□市场对民营企业债券接受度降低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□受限于所处行业，资本市场投资意愿不高</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□投资者对民营企业的投资意愿不高</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5.希望政府在融资方面提供哪些支持？（可多选）</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□加大银行对民营企业的信贷力度和信贷额度</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□加大银行对民营企业的长期贷款业务的投放</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□同等条件下，实现民营企业与国企政策的一致性</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□出台针对企业不同融资需求的差异化融资政策</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□对于暂时出现困难但经营正常的民营企业，提供如延期或展期等服务</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□增加或创新民营企业贷款担保方式及抵质押物类型</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□加快首发上市及再融资审核进度</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□政府加大扶持项目资金力度</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6.2020年企业的营商环境发生哪些改善？（可多选）</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□土地、劳动力、水电气等要素支撑有所改善           □融资支持有所改善</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□市场准入有所改善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□市场信用体系建设有所改善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□市场监管进一步加强</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□产权保护有所改善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□政府诚信有所改善           □税费负担有所降低</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□“亲”“清”政商关系进一步确立                    □政府企业服务力度加大 </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□司法公正进一步加强    □涉企执法更加公正         □企业维权难度降低 </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□有利于民营经济发展的舆论氛围进一步加强           □有利于科技创新的氛围进一步加强</w:t>
      </w:r>
    </w:p>
    <w:p>
      <w:pPr>
        <w:widowControl w:val="0"/>
        <w:spacing w:line="500" w:lineRule="exact"/>
        <w:ind w:firstLine="630" w:firstLineChars="3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2"/>
          <w:sz w:val="21"/>
          <w:szCs w:val="21"/>
        </w:rPr>
        <w:t>□政府部门和国企拖欠账款清欠工作成效显著</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7.2020年企业在哪些方面得到具体纾困扶持？（可多选）</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 xml:space="preserve">  □普惠金融产品             □纾困专项债           □纾困专项基金</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□地方专项救助资金</w:t>
      </w:r>
    </w:p>
    <w:p>
      <w:pPr>
        <w:widowControl w:val="0"/>
        <w:spacing w:line="500" w:lineRule="exact"/>
        <w:ind w:firstLine="420"/>
        <w:rPr>
          <w:rFonts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kern w:val="2"/>
          <w:sz w:val="21"/>
          <w:szCs w:val="21"/>
        </w:rPr>
        <w:t xml:space="preserve">  □国企对民企帮扶计划</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□国有资本的财务投资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□政策性融资担保</w:t>
      </w:r>
      <w:r>
        <w:rPr>
          <w:rFonts w:hint="eastAsia" w:asciiTheme="minorEastAsia" w:hAnsiTheme="minorEastAsia" w:eastAsiaTheme="minorEastAsia" w:cstheme="minorEastAsia"/>
          <w:color w:val="00B050"/>
          <w:kern w:val="2"/>
          <w:sz w:val="21"/>
          <w:szCs w:val="21"/>
        </w:rPr>
        <w:t xml:space="preserve"> </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B050"/>
          <w:kern w:val="2"/>
          <w:sz w:val="21"/>
          <w:szCs w:val="21"/>
        </w:rPr>
        <w:t xml:space="preserve">  </w:t>
      </w:r>
      <w:r>
        <w:rPr>
          <w:rFonts w:hint="eastAsia" w:asciiTheme="minorEastAsia" w:hAnsiTheme="minorEastAsia" w:eastAsiaTheme="minorEastAsia" w:cstheme="minorEastAsia"/>
          <w:kern w:val="2"/>
          <w:sz w:val="21"/>
          <w:szCs w:val="21"/>
        </w:rPr>
        <w:t>□金融机构贷款展期、延期</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□延期缴纳税款         □未得到相关支持</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8.2020年企业在哪些方面实现了减税降费？（可多选）</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□增值税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□应纳税所得额</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□出口退税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□研发费用税前加计扣除</w:t>
      </w:r>
    </w:p>
    <w:p>
      <w:pPr>
        <w:widowControl w:val="0"/>
        <w:spacing w:line="500" w:lineRule="exact"/>
        <w:ind w:firstLine="648" w:firstLineChars="309"/>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□社保费缴费基数／范围、费率</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□电价</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□工会经费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□附加税</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□残疾人保障金</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□其他政府性基金费用</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□行政事业性收费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□经营服务性收费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9.2020年国家减税降费政策对企业经营的影响主要体现在哪些方面（可多选）</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□生产成本下降    （□暂无影响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□营业利润增加    （□暂无影响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□企业承担社保下降（□暂无影响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□研发费用加计扣除（□暂无影响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□出口退税增加    （□暂无影响 □无明显影响 □10%以内 □10%～30% □30%～50% □50%以上）</w:t>
      </w:r>
    </w:p>
    <w:p>
      <w:pPr>
        <w:widowControl w:val="0"/>
        <w:spacing w:line="500" w:lineRule="exact"/>
        <w:ind w:firstLine="648" w:firstLineChars="30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10.2020年因为政府减税降费政策，企业在哪些方面作出了优化调整（可多选）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□研发费用投入增加（□暂无影响 □无明显影响 □10%以内 □10%～30% □30%～50% □50%以上）</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□优化员工结构，尤其是研发队伍</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□加大新增投资</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 xml:space="preserve">□提升产品+／服务质量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□提升企业附加值（产品及服务等）</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□进一步拓展市场</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11.希望政府未来在减税降费哪些方面进一步完善（可多选）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□进一步减免税收、降低税率</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□进一步降低社保缴费基数、缴存费率</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□降低工会经费</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□进一步优化残疾人保障金征收政策（减免额、免征企业范围、免征年限等）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□进一步优化电价，降低企业用电成本</w:t>
      </w:r>
      <w:r>
        <w:rPr>
          <w:rFonts w:hint="eastAsia" w:asciiTheme="minorEastAsia" w:hAnsiTheme="minorEastAsia" w:eastAsiaTheme="minorEastAsia" w:cstheme="minorEastAsia"/>
          <w:bCs/>
          <w:kern w:val="2"/>
          <w:sz w:val="21"/>
          <w:szCs w:val="21"/>
        </w:rPr>
        <w:t xml:space="preserve">   </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□进一步降低物流运输成本（能源价格，及公路、铁路、机场、港口等）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□进一步停征或取消行政事业性收费项目范围、降低收费标准</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□统筹安排税费改革，合理调整税费种类设置</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□产业链上下游政策优惠统筹安排（做到减税降费真正到位，避免出现税收优惠的转嫁等）</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□加快出台鼓励企业创新的税收优惠政策（□计提科技开发风险准备金</w:t>
      </w:r>
    </w:p>
    <w:p>
      <w:pPr>
        <w:widowControl w:val="0"/>
        <w:spacing w:line="500" w:lineRule="exact"/>
        <w:ind w:firstLine="735" w:firstLineChars="3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□新技术产业化资产投资免税制度</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□对企业创新活动出现亏损的减免税支持力度</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□对创新平台、创投企业的税收优惠力度</w:t>
      </w:r>
      <w:r>
        <w:rPr>
          <w:rFonts w:hint="eastAsia" w:asciiTheme="minorEastAsia" w:hAnsiTheme="minorEastAsia" w:eastAsiaTheme="minorEastAsia" w:cstheme="minorEastAsia"/>
          <w:bCs/>
          <w:kern w:val="2"/>
          <w:sz w:val="21"/>
          <w:szCs w:val="21"/>
        </w:rPr>
        <w:t xml:space="preserve">   </w:t>
      </w:r>
      <w:r>
        <w:rPr>
          <w:rFonts w:hint="eastAsia" w:asciiTheme="minorEastAsia" w:hAnsiTheme="minorEastAsia" w:eastAsiaTheme="minorEastAsia" w:cstheme="minorEastAsia"/>
          <w:kern w:val="2"/>
          <w:sz w:val="21"/>
          <w:szCs w:val="21"/>
        </w:rPr>
        <w:t>□其他）</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□进一步加大政策宣传，提高税务主管部门税收减免服务的主动性</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□进一步优化税收征管程序，优化办税服务（简并优化纳税申报、积极推进异地纳税的便利化等）</w:t>
      </w:r>
    </w:p>
    <w:p>
      <w:pPr>
        <w:widowControl w:val="0"/>
        <w:spacing w:line="500" w:lineRule="exact"/>
        <w:ind w:firstLine="735" w:firstLineChars="3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□其他</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val="0"/>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-137795</wp:posOffset>
              </wp:positionV>
              <wp:extent cx="243840" cy="448945"/>
              <wp:effectExtent l="0" t="0" r="0" b="0"/>
              <wp:wrapNone/>
              <wp:docPr id="7" name="文本框 1"/>
              <wp:cNvGraphicFramePr/>
              <a:graphic xmlns:a="http://schemas.openxmlformats.org/drawingml/2006/main">
                <a:graphicData uri="http://schemas.microsoft.com/office/word/2010/wordprocessingShape">
                  <wps:wsp>
                    <wps:cNvSpPr txBox="1"/>
                    <wps:spPr>
                      <a:xfrm>
                        <a:off x="0" y="0"/>
                        <a:ext cx="95885" cy="448945"/>
                      </a:xfrm>
                      <a:prstGeom prst="rect">
                        <a:avLst/>
                      </a:prstGeom>
                      <a:noFill/>
                      <a:ln w="6350">
                        <a:noFill/>
                      </a:ln>
                      <a:effectLst/>
                    </wps:spPr>
                    <wps:txbx>
                      <w:txbxContent>
                        <w:p>
                          <w:pPr>
                            <w:pStyle w:val="2"/>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 o:spid="_x0000_s1026" o:spt="202" type="#_x0000_t202" style="position:absolute;left:0pt;margin-top:-10.85pt;height:35.35pt;width:19.2pt;mso-position-horizontal:outside;mso-position-horizontal-relative:margin;z-index:251659264;mso-width-relative:page;mso-height-relative:page;" filled="f" stroked="f" coordsize="21600,21600" o:gfxdata="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r21HW&#10;AAAABgEAAA8AAAAAAAAAAQAgAAAAIgAAAGRycy9kb3ducmV2LnhtbFBLAQIUABQAAAAIAIdO4kAL&#10;27qXIgIAACAEAAAOAAAAAAAAAAEAIAAAACUBAABkcnMvZTJvRG9jLnhtbFBLBQYAAAAABgAGAFkB&#10;AAC5BQAAAAA=&#10;">
              <v:fill on="f" focussize="0,0"/>
              <v:stroke on="f" weight="0.5pt"/>
              <v:imagedata o:title=""/>
              <o:lock v:ext="edit" aspectratio="f"/>
              <v:textbox inset="0mm,0mm,0mm,0mm">
                <w:txbxContent>
                  <w:p>
                    <w:pPr>
                      <w:pStyle w:val="2"/>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widowControl w:val="0"/>
        <w:snapToGrid w:val="0"/>
        <w:spacing w:before="0" w:beforeAutospacing="0" w:after="0" w:afterAutospacing="0"/>
        <w:ind w:firstLine="420"/>
        <w:jc w:val="left"/>
      </w:pPr>
      <w:r>
        <w:rPr>
          <w:rStyle w:val="7"/>
          <w:rFonts w:ascii="Calibri" w:hAnsi="Calibri" w:eastAsia="宋体" w:cs="Times New Roman"/>
          <w:kern w:val="2"/>
          <w:sz w:val="21"/>
        </w:rPr>
        <w:footnoteRef/>
      </w:r>
      <w:r>
        <w:rPr>
          <w:rFonts w:ascii="Calibri" w:hAnsi="Calibri" w:eastAsia="宋体" w:cs="Times New Roman"/>
          <w:kern w:val="2"/>
          <w:sz w:val="21"/>
        </w:rPr>
        <w:t xml:space="preserve"> </w:t>
      </w:r>
      <w:r>
        <w:rPr>
          <w:rFonts w:hint="eastAsia" w:ascii="Calibri" w:hAnsi="Calibri" w:eastAsia="宋体"/>
          <w:kern w:val="2"/>
          <w:sz w:val="21"/>
        </w:rPr>
        <w:t>制度性交易成本是指企业因遵循政府制定的各种制度、规章、政策而需要付出的成本，如行政审批、市场监管、知识产权保护、进出口等方面产生的成本。</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54AE9"/>
    <w:rsid w:val="16E5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200" w:firstLineChars="200"/>
      <w:jc w:val="both"/>
    </w:pPr>
    <w:rPr>
      <w:rFonts w:ascii="宋体" w:hAnsi="宋体" w:eastAsia="仿宋_GB2312" w:cs="宋体"/>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Normal (Web)"/>
    <w:basedOn w:val="1"/>
    <w:unhideWhenUsed/>
    <w:qFormat/>
    <w:uiPriority w:val="99"/>
    <w:pPr>
      <w:spacing w:before="100" w:beforeAutospacing="1" w:after="100" w:afterAutospacing="1"/>
    </w:pPr>
  </w:style>
  <w:style w:type="character" w:styleId="6">
    <w:name w:val="Hyperlink"/>
    <w:basedOn w:val="5"/>
    <w:unhideWhenUsed/>
    <w:qFormat/>
    <w:uiPriority w:val="99"/>
    <w:rPr>
      <w:color w:val="0563C1"/>
      <w:u w:val="single"/>
    </w:rPr>
  </w:style>
  <w:style w:type="character" w:styleId="7">
    <w:name w:val="footnote reference"/>
    <w:basedOn w:val="5"/>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2021-04-20T09:25:00Z</dcterms:created>
  <dc:creator>lenovo</dc:creator>
  <cp:lastModifiedBy>lenovo</cp:lastModifiedBy>
  <dcterms:modified xsi:type="dcterms:W3CDTF">2021-04-20T09:27:45Z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